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BDCA" w14:textId="77777777" w:rsidR="00563B17" w:rsidRPr="009A6DF6" w:rsidRDefault="00000000" w:rsidP="009A6DF6">
      <w:pPr>
        <w:pStyle w:val="Title"/>
        <w:jc w:val="center"/>
        <w:rPr>
          <w:sz w:val="28"/>
          <w:szCs w:val="28"/>
        </w:rPr>
      </w:pPr>
      <w:r w:rsidRPr="009A6DF6">
        <w:rPr>
          <w:color w:val="112F3B"/>
          <w:sz w:val="28"/>
          <w:szCs w:val="28"/>
        </w:rPr>
        <w:t>APPENDIX</w:t>
      </w:r>
      <w:r w:rsidRPr="009A6DF6">
        <w:rPr>
          <w:color w:val="112F3B"/>
          <w:spacing w:val="-13"/>
          <w:sz w:val="28"/>
          <w:szCs w:val="28"/>
        </w:rPr>
        <w:t xml:space="preserve"> </w:t>
      </w:r>
      <w:r w:rsidRPr="009A6DF6">
        <w:rPr>
          <w:color w:val="112F3B"/>
          <w:sz w:val="28"/>
          <w:szCs w:val="28"/>
        </w:rPr>
        <w:t>F:</w:t>
      </w:r>
      <w:r w:rsidRPr="009A6DF6">
        <w:rPr>
          <w:color w:val="112F3B"/>
          <w:spacing w:val="-11"/>
          <w:sz w:val="28"/>
          <w:szCs w:val="28"/>
        </w:rPr>
        <w:t xml:space="preserve"> </w:t>
      </w:r>
      <w:r w:rsidRPr="009A6DF6">
        <w:rPr>
          <w:color w:val="112F3B"/>
          <w:sz w:val="28"/>
          <w:szCs w:val="28"/>
        </w:rPr>
        <w:t>CHOOSING</w:t>
      </w:r>
      <w:r w:rsidRPr="009A6DF6">
        <w:rPr>
          <w:color w:val="112F3B"/>
          <w:spacing w:val="-12"/>
          <w:sz w:val="28"/>
          <w:szCs w:val="28"/>
        </w:rPr>
        <w:t xml:space="preserve"> </w:t>
      </w:r>
      <w:r w:rsidRPr="009A6DF6">
        <w:rPr>
          <w:color w:val="112F3B"/>
          <w:sz w:val="28"/>
          <w:szCs w:val="28"/>
        </w:rPr>
        <w:t>AN</w:t>
      </w:r>
      <w:r w:rsidRPr="009A6DF6">
        <w:rPr>
          <w:color w:val="112F3B"/>
          <w:spacing w:val="-12"/>
          <w:sz w:val="28"/>
          <w:szCs w:val="28"/>
        </w:rPr>
        <w:t xml:space="preserve"> </w:t>
      </w:r>
      <w:r w:rsidRPr="009A6DF6">
        <w:rPr>
          <w:color w:val="112F3B"/>
          <w:sz w:val="28"/>
          <w:szCs w:val="28"/>
        </w:rPr>
        <w:t>ALTERNATE</w:t>
      </w:r>
      <w:r w:rsidRPr="009A6DF6">
        <w:rPr>
          <w:color w:val="112F3B"/>
          <w:spacing w:val="-7"/>
          <w:sz w:val="28"/>
          <w:szCs w:val="28"/>
        </w:rPr>
        <w:t xml:space="preserve"> </w:t>
      </w:r>
      <w:r w:rsidRPr="009A6DF6">
        <w:rPr>
          <w:color w:val="112F3B"/>
          <w:sz w:val="28"/>
          <w:szCs w:val="28"/>
        </w:rPr>
        <w:t>PROVIDER</w:t>
      </w:r>
      <w:r w:rsidRPr="009A6DF6">
        <w:rPr>
          <w:color w:val="112F3B"/>
          <w:spacing w:val="-12"/>
          <w:sz w:val="28"/>
          <w:szCs w:val="28"/>
        </w:rPr>
        <w:t xml:space="preserve"> </w:t>
      </w:r>
      <w:r w:rsidRPr="009A6DF6">
        <w:rPr>
          <w:color w:val="112F3B"/>
          <w:sz w:val="28"/>
          <w:szCs w:val="28"/>
        </w:rPr>
        <w:t>-</w:t>
      </w:r>
      <w:r w:rsidRPr="009A6DF6">
        <w:rPr>
          <w:color w:val="112F3B"/>
          <w:spacing w:val="-9"/>
          <w:sz w:val="28"/>
          <w:szCs w:val="28"/>
        </w:rPr>
        <w:t xml:space="preserve"> </w:t>
      </w:r>
      <w:r w:rsidRPr="009A6DF6">
        <w:rPr>
          <w:color w:val="112F3B"/>
          <w:sz w:val="28"/>
          <w:szCs w:val="28"/>
        </w:rPr>
        <w:t>TALKING</w:t>
      </w:r>
      <w:r w:rsidRPr="009A6DF6">
        <w:rPr>
          <w:color w:val="112F3B"/>
          <w:spacing w:val="-7"/>
          <w:sz w:val="28"/>
          <w:szCs w:val="28"/>
        </w:rPr>
        <w:t xml:space="preserve"> </w:t>
      </w:r>
      <w:r w:rsidRPr="009A6DF6">
        <w:rPr>
          <w:color w:val="112F3B"/>
          <w:sz w:val="28"/>
          <w:szCs w:val="28"/>
        </w:rPr>
        <w:t>POINTS</w:t>
      </w:r>
      <w:r w:rsidRPr="009A6DF6">
        <w:rPr>
          <w:color w:val="112F3B"/>
          <w:spacing w:val="-14"/>
          <w:sz w:val="28"/>
          <w:szCs w:val="28"/>
        </w:rPr>
        <w:t xml:space="preserve"> </w:t>
      </w:r>
      <w:r w:rsidRPr="009A6DF6">
        <w:rPr>
          <w:color w:val="112F3B"/>
          <w:sz w:val="28"/>
          <w:szCs w:val="28"/>
        </w:rPr>
        <w:t>FOR</w:t>
      </w:r>
      <w:r w:rsidRPr="009A6DF6">
        <w:rPr>
          <w:color w:val="112F3B"/>
          <w:spacing w:val="-13"/>
          <w:sz w:val="28"/>
          <w:szCs w:val="28"/>
        </w:rPr>
        <w:t xml:space="preserve"> </w:t>
      </w:r>
      <w:r w:rsidRPr="009A6DF6">
        <w:rPr>
          <w:color w:val="112F3B"/>
          <w:spacing w:val="-5"/>
          <w:sz w:val="28"/>
          <w:szCs w:val="28"/>
        </w:rPr>
        <w:t>SC</w:t>
      </w:r>
    </w:p>
    <w:p w14:paraId="341D9EC4" w14:textId="77777777" w:rsidR="00854CCB" w:rsidRPr="00854CCB" w:rsidRDefault="00854CCB" w:rsidP="009A6DF6">
      <w:pPr>
        <w:keepNext/>
        <w:keepLines/>
        <w:widowControl/>
        <w:autoSpaceDE/>
        <w:autoSpaceDN/>
        <w:spacing w:before="200" w:line="276" w:lineRule="auto"/>
        <w:jc w:val="center"/>
        <w:outlineLvl w:val="1"/>
        <w:rPr>
          <w:rFonts w:eastAsia="MS Gothic" w:cs="Times New Roman"/>
          <w:b/>
          <w:bCs/>
          <w:color w:val="000000" w:themeColor="text1"/>
          <w:sz w:val="24"/>
          <w:szCs w:val="24"/>
        </w:rPr>
      </w:pPr>
    </w:p>
    <w:p w14:paraId="68FBB814" w14:textId="1BD1D17A" w:rsidR="00854CCB" w:rsidRPr="00854CCB" w:rsidRDefault="00854CCB" w:rsidP="009A6DF6">
      <w:pPr>
        <w:jc w:val="center"/>
        <w:rPr>
          <w:rFonts w:asciiTheme="minorHAnsi" w:hAnsiTheme="minorHAnsi" w:cstheme="minorHAnsi"/>
          <w:b/>
          <w:bCs/>
          <w:sz w:val="24"/>
          <w:szCs w:val="24"/>
        </w:rPr>
      </w:pPr>
      <w:r w:rsidRPr="00854CCB">
        <w:rPr>
          <w:rFonts w:asciiTheme="minorHAnsi" w:hAnsiTheme="minorHAnsi" w:cstheme="minorHAnsi"/>
          <w:b/>
          <w:bCs/>
          <w:sz w:val="24"/>
          <w:szCs w:val="24"/>
        </w:rPr>
        <w:t>Choosing an Alternate Provider</w:t>
      </w:r>
    </w:p>
    <w:p w14:paraId="3E313AD7" w14:textId="77777777" w:rsidR="00854CCB" w:rsidRPr="00854CCB" w:rsidRDefault="00854CCB" w:rsidP="009A6DF6">
      <w:pPr>
        <w:jc w:val="center"/>
        <w:rPr>
          <w:rFonts w:asciiTheme="minorHAnsi" w:hAnsiTheme="minorHAnsi" w:cstheme="minorHAnsi"/>
        </w:rPr>
      </w:pPr>
    </w:p>
    <w:p w14:paraId="2C0C5A30" w14:textId="77777777" w:rsidR="00854CCB" w:rsidRDefault="00854CCB" w:rsidP="00854CCB">
      <w:pPr>
        <w:spacing w:line="360" w:lineRule="auto"/>
        <w:rPr>
          <w:rFonts w:asciiTheme="minorHAnsi" w:eastAsia="MS Mincho" w:hAnsiTheme="minorHAnsi" w:cstheme="minorHAnsi"/>
        </w:rPr>
      </w:pPr>
      <w:r w:rsidRPr="00854CCB">
        <w:rPr>
          <w:rFonts w:asciiTheme="minorHAnsi" w:eastAsia="MS Mincho" w:hAnsiTheme="minorHAnsi" w:cstheme="minorHAnsi"/>
        </w:rPr>
        <w:t>• You have the right to choose any willing and qualified waiver provider.</w:t>
      </w:r>
    </w:p>
    <w:p w14:paraId="2F82A791" w14:textId="77777777" w:rsidR="009A6DF6" w:rsidRDefault="009A6DF6" w:rsidP="00854CCB">
      <w:pPr>
        <w:spacing w:line="360" w:lineRule="auto"/>
        <w:rPr>
          <w:rFonts w:asciiTheme="minorHAnsi" w:eastAsia="MS Mincho" w:hAnsiTheme="minorHAnsi" w:cstheme="minorHAnsi"/>
        </w:rPr>
      </w:pPr>
    </w:p>
    <w:p w14:paraId="70ECAF1D" w14:textId="03A6C28F" w:rsidR="00854CCB" w:rsidRPr="00854CCB" w:rsidRDefault="00854CCB" w:rsidP="00854CCB">
      <w:pPr>
        <w:spacing w:line="360" w:lineRule="auto"/>
        <w:rPr>
          <w:rFonts w:asciiTheme="minorHAnsi" w:eastAsia="MS Mincho" w:hAnsiTheme="minorHAnsi" w:cstheme="minorHAnsi"/>
        </w:rPr>
      </w:pPr>
      <w:r w:rsidRPr="00854CCB">
        <w:rPr>
          <w:rFonts w:asciiTheme="minorHAnsi" w:eastAsia="MS Mincho" w:hAnsiTheme="minorHAnsi" w:cstheme="minorHAnsi"/>
        </w:rPr>
        <w:t>• Your current provider is in Expiring status in HCSIS as of April 30, 20XX. They have until June 30, 20XX to become qualified; however, if they are not qualified by this date, they cannot render services and will not be authorized in your Fiscal Year (FY) 20XX–20XX ISP. This means the provider will not be able to be paid for any services they deliver after this date.</w:t>
      </w:r>
    </w:p>
    <w:p w14:paraId="1F570042" w14:textId="77777777" w:rsidR="00854CCB" w:rsidRDefault="00854CCB" w:rsidP="00854CCB">
      <w:pPr>
        <w:spacing w:line="360" w:lineRule="auto"/>
        <w:rPr>
          <w:rFonts w:asciiTheme="minorHAnsi" w:eastAsia="MS Mincho" w:hAnsiTheme="minorHAnsi" w:cstheme="minorHAnsi"/>
        </w:rPr>
      </w:pPr>
    </w:p>
    <w:p w14:paraId="4306EDE9" w14:textId="608D1477" w:rsidR="00854CCB" w:rsidRPr="00854CCB" w:rsidRDefault="00854CCB" w:rsidP="00854CCB">
      <w:pPr>
        <w:spacing w:line="360" w:lineRule="auto"/>
        <w:rPr>
          <w:rFonts w:asciiTheme="minorHAnsi" w:eastAsia="MS Mincho" w:hAnsiTheme="minorHAnsi" w:cstheme="minorHAnsi"/>
        </w:rPr>
      </w:pPr>
      <w:r w:rsidRPr="00854CCB">
        <w:rPr>
          <w:rFonts w:asciiTheme="minorHAnsi" w:eastAsia="MS Mincho" w:hAnsiTheme="minorHAnsi" w:cstheme="minorHAnsi"/>
        </w:rPr>
        <w:t>• To ensure there is no gap in services, you are being given the opportunity to choose another qualified provider. If your current provider does not become qualified by June 30, 20XX and you do not select an alternate provider, you will be without services beginning July 1, 20XX.</w:t>
      </w:r>
    </w:p>
    <w:p w14:paraId="27647CC4" w14:textId="77777777" w:rsidR="00854CCB" w:rsidRDefault="00854CCB" w:rsidP="00854CCB">
      <w:pPr>
        <w:spacing w:line="360" w:lineRule="auto"/>
        <w:rPr>
          <w:rFonts w:asciiTheme="minorHAnsi" w:eastAsia="MS Mincho" w:hAnsiTheme="minorHAnsi" w:cstheme="minorHAnsi"/>
        </w:rPr>
      </w:pPr>
    </w:p>
    <w:p w14:paraId="7BE1DF94" w14:textId="67B1B473" w:rsidR="00854CCB" w:rsidRPr="00854CCB" w:rsidRDefault="00854CCB" w:rsidP="00854CCB">
      <w:pPr>
        <w:spacing w:line="360" w:lineRule="auto"/>
        <w:rPr>
          <w:rFonts w:asciiTheme="minorHAnsi" w:eastAsia="MS Mincho" w:hAnsiTheme="minorHAnsi" w:cstheme="minorHAnsi"/>
        </w:rPr>
      </w:pPr>
      <w:r w:rsidRPr="00854CCB">
        <w:rPr>
          <w:rFonts w:asciiTheme="minorHAnsi" w:eastAsia="MS Mincho" w:hAnsiTheme="minorHAnsi" w:cstheme="minorHAnsi"/>
        </w:rPr>
        <w:t>• The following providers are qualified and offer the services that you are currently receiving. Please review the list and let me know your choice.</w:t>
      </w:r>
    </w:p>
    <w:p w14:paraId="5BF10F56" w14:textId="77777777" w:rsidR="00854CCB" w:rsidRDefault="00854CCB" w:rsidP="00854CCB">
      <w:pPr>
        <w:spacing w:line="360" w:lineRule="auto"/>
        <w:rPr>
          <w:rFonts w:asciiTheme="minorHAnsi" w:eastAsia="MS Mincho" w:hAnsiTheme="minorHAnsi" w:cstheme="minorHAnsi"/>
        </w:rPr>
      </w:pPr>
    </w:p>
    <w:p w14:paraId="234B2C1A" w14:textId="55132EA3" w:rsidR="00854CCB" w:rsidRPr="00854CCB" w:rsidRDefault="00854CCB" w:rsidP="00854CCB">
      <w:pPr>
        <w:spacing w:line="360" w:lineRule="auto"/>
        <w:rPr>
          <w:rFonts w:asciiTheme="minorHAnsi" w:eastAsia="MS Mincho" w:hAnsiTheme="minorHAnsi" w:cstheme="minorHAnsi"/>
        </w:rPr>
      </w:pPr>
      <w:r w:rsidRPr="00854CCB">
        <w:rPr>
          <w:rFonts w:asciiTheme="minorHAnsi" w:eastAsia="MS Mincho" w:hAnsiTheme="minorHAnsi" w:cstheme="minorHAnsi"/>
        </w:rPr>
        <w:t>• If you would like to proceed with transitioning to an alternate provider, I will send referrals.</w:t>
      </w:r>
    </w:p>
    <w:p w14:paraId="1F6D8031" w14:textId="77777777" w:rsidR="00854CCB" w:rsidRDefault="00854CCB" w:rsidP="00854CCB">
      <w:pPr>
        <w:spacing w:line="360" w:lineRule="auto"/>
        <w:rPr>
          <w:rFonts w:asciiTheme="minorHAnsi" w:eastAsia="MS Mincho" w:hAnsiTheme="minorHAnsi" w:cstheme="minorHAnsi"/>
        </w:rPr>
      </w:pPr>
    </w:p>
    <w:p w14:paraId="15E79453" w14:textId="49E63434" w:rsidR="00854CCB" w:rsidRPr="00854CCB" w:rsidRDefault="00854CCB" w:rsidP="00854CCB">
      <w:pPr>
        <w:spacing w:line="360" w:lineRule="auto"/>
        <w:rPr>
          <w:rFonts w:asciiTheme="minorHAnsi" w:eastAsia="MS Mincho" w:hAnsiTheme="minorHAnsi" w:cstheme="minorHAnsi"/>
        </w:rPr>
      </w:pPr>
      <w:r w:rsidRPr="00854CCB">
        <w:rPr>
          <w:rFonts w:asciiTheme="minorHAnsi" w:eastAsia="MS Mincho" w:hAnsiTheme="minorHAnsi" w:cstheme="minorHAnsi"/>
        </w:rPr>
        <w:t>• There is no guarantee that a new provider will accept the referral, as they must be willing and able to provide services.</w:t>
      </w:r>
    </w:p>
    <w:p w14:paraId="6FF0CF29" w14:textId="77777777" w:rsidR="00854CCB" w:rsidRDefault="00854CCB" w:rsidP="00854CCB">
      <w:pPr>
        <w:spacing w:line="360" w:lineRule="auto"/>
        <w:rPr>
          <w:rFonts w:asciiTheme="minorHAnsi" w:eastAsia="MS Mincho" w:hAnsiTheme="minorHAnsi" w:cstheme="minorHAnsi"/>
        </w:rPr>
      </w:pPr>
    </w:p>
    <w:p w14:paraId="7031F470" w14:textId="46DB8E59" w:rsidR="00854CCB" w:rsidRPr="00854CCB" w:rsidRDefault="00854CCB" w:rsidP="00854CCB">
      <w:pPr>
        <w:spacing w:line="360" w:lineRule="auto"/>
        <w:rPr>
          <w:rFonts w:asciiTheme="minorHAnsi" w:eastAsia="MS Mincho" w:hAnsiTheme="minorHAnsi" w:cstheme="minorHAnsi"/>
        </w:rPr>
      </w:pPr>
      <w:r w:rsidRPr="00854CCB">
        <w:rPr>
          <w:rFonts w:asciiTheme="minorHAnsi" w:eastAsia="MS Mincho" w:hAnsiTheme="minorHAnsi" w:cstheme="minorHAnsi"/>
        </w:rPr>
        <w:t>• You may want to identify more than one alternate provider to help ensure you continue receiving services on July 1, 20XX.</w:t>
      </w:r>
    </w:p>
    <w:p w14:paraId="30A1A4A8" w14:textId="7E8D011B" w:rsidR="00563B17" w:rsidRPr="00854CCB" w:rsidRDefault="00563B17" w:rsidP="00854CCB">
      <w:pPr>
        <w:pStyle w:val="BodyText"/>
        <w:spacing w:before="90" w:line="360" w:lineRule="auto"/>
        <w:rPr>
          <w:bCs/>
        </w:rPr>
      </w:pPr>
    </w:p>
    <w:sectPr w:rsidR="00563B17" w:rsidRPr="00854CCB">
      <w:type w:val="continuous"/>
      <w:pgSz w:w="12240" w:h="15840"/>
      <w:pgMar w:top="1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2E72"/>
    <w:multiLevelType w:val="hybridMultilevel"/>
    <w:tmpl w:val="00700544"/>
    <w:lvl w:ilvl="0" w:tplc="5CA0ED7E">
      <w:numFmt w:val="bullet"/>
      <w:lvlText w:val=""/>
      <w:lvlJc w:val="left"/>
      <w:pPr>
        <w:ind w:left="720" w:hanging="358"/>
      </w:pPr>
      <w:rPr>
        <w:rFonts w:ascii="Symbol" w:eastAsia="Symbol" w:hAnsi="Symbol" w:cs="Symbol" w:hint="default"/>
        <w:b w:val="0"/>
        <w:bCs w:val="0"/>
        <w:i w:val="0"/>
        <w:iCs w:val="0"/>
        <w:color w:val="112F3B"/>
        <w:spacing w:val="0"/>
        <w:w w:val="100"/>
        <w:sz w:val="24"/>
        <w:szCs w:val="24"/>
        <w:lang w:val="en-US" w:eastAsia="en-US" w:bidi="ar-SA"/>
      </w:rPr>
    </w:lvl>
    <w:lvl w:ilvl="1" w:tplc="A2062B36">
      <w:numFmt w:val="bullet"/>
      <w:lvlText w:val="•"/>
      <w:lvlJc w:val="left"/>
      <w:pPr>
        <w:ind w:left="1584" w:hanging="358"/>
      </w:pPr>
      <w:rPr>
        <w:rFonts w:hint="default"/>
        <w:lang w:val="en-US" w:eastAsia="en-US" w:bidi="ar-SA"/>
      </w:rPr>
    </w:lvl>
    <w:lvl w:ilvl="2" w:tplc="448C331E">
      <w:numFmt w:val="bullet"/>
      <w:lvlText w:val="•"/>
      <w:lvlJc w:val="left"/>
      <w:pPr>
        <w:ind w:left="2448" w:hanging="358"/>
      </w:pPr>
      <w:rPr>
        <w:rFonts w:hint="default"/>
        <w:lang w:val="en-US" w:eastAsia="en-US" w:bidi="ar-SA"/>
      </w:rPr>
    </w:lvl>
    <w:lvl w:ilvl="3" w:tplc="7C7641F2">
      <w:numFmt w:val="bullet"/>
      <w:lvlText w:val="•"/>
      <w:lvlJc w:val="left"/>
      <w:pPr>
        <w:ind w:left="3312" w:hanging="358"/>
      </w:pPr>
      <w:rPr>
        <w:rFonts w:hint="default"/>
        <w:lang w:val="en-US" w:eastAsia="en-US" w:bidi="ar-SA"/>
      </w:rPr>
    </w:lvl>
    <w:lvl w:ilvl="4" w:tplc="621C2742">
      <w:numFmt w:val="bullet"/>
      <w:lvlText w:val="•"/>
      <w:lvlJc w:val="left"/>
      <w:pPr>
        <w:ind w:left="4176" w:hanging="358"/>
      </w:pPr>
      <w:rPr>
        <w:rFonts w:hint="default"/>
        <w:lang w:val="en-US" w:eastAsia="en-US" w:bidi="ar-SA"/>
      </w:rPr>
    </w:lvl>
    <w:lvl w:ilvl="5" w:tplc="7616A506">
      <w:numFmt w:val="bullet"/>
      <w:lvlText w:val="•"/>
      <w:lvlJc w:val="left"/>
      <w:pPr>
        <w:ind w:left="5040" w:hanging="358"/>
      </w:pPr>
      <w:rPr>
        <w:rFonts w:hint="default"/>
        <w:lang w:val="en-US" w:eastAsia="en-US" w:bidi="ar-SA"/>
      </w:rPr>
    </w:lvl>
    <w:lvl w:ilvl="6" w:tplc="483EE846">
      <w:numFmt w:val="bullet"/>
      <w:lvlText w:val="•"/>
      <w:lvlJc w:val="left"/>
      <w:pPr>
        <w:ind w:left="5904" w:hanging="358"/>
      </w:pPr>
      <w:rPr>
        <w:rFonts w:hint="default"/>
        <w:lang w:val="en-US" w:eastAsia="en-US" w:bidi="ar-SA"/>
      </w:rPr>
    </w:lvl>
    <w:lvl w:ilvl="7" w:tplc="7F6E0BAC">
      <w:numFmt w:val="bullet"/>
      <w:lvlText w:val="•"/>
      <w:lvlJc w:val="left"/>
      <w:pPr>
        <w:ind w:left="6768" w:hanging="358"/>
      </w:pPr>
      <w:rPr>
        <w:rFonts w:hint="default"/>
        <w:lang w:val="en-US" w:eastAsia="en-US" w:bidi="ar-SA"/>
      </w:rPr>
    </w:lvl>
    <w:lvl w:ilvl="8" w:tplc="3774E476">
      <w:numFmt w:val="bullet"/>
      <w:lvlText w:val="•"/>
      <w:lvlJc w:val="left"/>
      <w:pPr>
        <w:ind w:left="7632" w:hanging="358"/>
      </w:pPr>
      <w:rPr>
        <w:rFonts w:hint="default"/>
        <w:lang w:val="en-US" w:eastAsia="en-US" w:bidi="ar-SA"/>
      </w:rPr>
    </w:lvl>
  </w:abstractNum>
  <w:num w:numId="1" w16cid:durableId="169568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3B17"/>
    <w:rsid w:val="00563B17"/>
    <w:rsid w:val="00713156"/>
    <w:rsid w:val="00854CCB"/>
    <w:rsid w:val="009A6DF6"/>
    <w:rsid w:val="00F6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5996"/>
  <w15:docId w15:val="{43B0921B-8986-40E7-BEC5-443F495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8" w:hanging="360"/>
    </w:pPr>
    <w:rPr>
      <w:sz w:val="24"/>
      <w:szCs w:val="24"/>
    </w:rPr>
  </w:style>
  <w:style w:type="paragraph" w:styleId="Title">
    <w:name w:val="Title"/>
    <w:basedOn w:val="Normal"/>
    <w:uiPriority w:val="10"/>
    <w:qFormat/>
    <w:pPr>
      <w:spacing w:before="40"/>
    </w:pPr>
    <w:rPr>
      <w:b/>
      <w:bCs/>
      <w:sz w:val="24"/>
      <w:szCs w:val="24"/>
    </w:rPr>
  </w:style>
  <w:style w:type="paragraph" w:styleId="ListParagraph">
    <w:name w:val="List Paragraph"/>
    <w:basedOn w:val="Normal"/>
    <w:uiPriority w:val="1"/>
    <w:qFormat/>
    <w:pPr>
      <w:ind w:left="71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943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Pesner, Hope</dc:creator>
  <cp:lastModifiedBy>Frick, Charles</cp:lastModifiedBy>
  <cp:revision>3</cp:revision>
  <dcterms:created xsi:type="dcterms:W3CDTF">2025-11-17T16:07:00Z</dcterms:created>
  <dcterms:modified xsi:type="dcterms:W3CDTF">2025-12-10T18:48:00Z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ies>
</file>