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241B" w14:textId="7B9EB1B5" w:rsidR="00203950" w:rsidRPr="00C44D99" w:rsidRDefault="00C7724F" w:rsidP="00E174E4">
      <w:pPr>
        <w:spacing w:before="71" w:after="0" w:line="275" w:lineRule="exact"/>
        <w:jc w:val="center"/>
        <w:rPr>
          <w:rFonts w:ascii="Arial Narrow" w:eastAsia="Arial Narrow" w:hAnsi="Arial Narrow" w:cs="Arial Narrow"/>
          <w:sz w:val="24"/>
          <w:szCs w:val="24"/>
        </w:rPr>
      </w:pPr>
      <w:r w:rsidRPr="00C7724F">
        <w:rPr>
          <w:rFonts w:ascii="Arial Narrow"/>
          <w:b/>
          <w:color w:val="FF0000"/>
          <w:spacing w:val="-1"/>
          <w:u w:val="single" w:color="000000"/>
        </w:rPr>
        <w:t>EXISTING</w:t>
      </w:r>
      <w:r>
        <w:rPr>
          <w:rFonts w:ascii="Arial Narrow"/>
          <w:b/>
          <w:spacing w:val="-1"/>
          <w:u w:val="single" w:color="000000"/>
        </w:rPr>
        <w:t xml:space="preserve"> </w:t>
      </w:r>
      <w:r w:rsidRPr="00C44D99">
        <w:rPr>
          <w:rFonts w:ascii="Arial Narrow"/>
          <w:b/>
          <w:spacing w:val="-1"/>
          <w:sz w:val="24"/>
          <w:szCs w:val="24"/>
          <w:u w:val="single" w:color="000000"/>
        </w:rPr>
        <w:t>Provider</w:t>
      </w:r>
      <w:r w:rsidR="00203950" w:rsidRPr="00C44D99">
        <w:rPr>
          <w:rFonts w:ascii="Arial Narrow"/>
          <w:b/>
          <w:sz w:val="24"/>
          <w:szCs w:val="24"/>
          <w:u w:val="single" w:color="000000"/>
        </w:rPr>
        <w:t xml:space="preserve"> </w:t>
      </w:r>
      <w:r w:rsidR="00203950" w:rsidRPr="00C44D99">
        <w:rPr>
          <w:rFonts w:ascii="Arial Narrow"/>
          <w:b/>
          <w:spacing w:val="-1"/>
          <w:sz w:val="24"/>
          <w:szCs w:val="24"/>
          <w:u w:val="single" w:color="000000"/>
        </w:rPr>
        <w:t>Process</w:t>
      </w:r>
      <w:r w:rsidR="00203950" w:rsidRPr="00C44D99">
        <w:rPr>
          <w:rFonts w:ascii="Arial Narrow"/>
          <w:b/>
          <w:sz w:val="24"/>
          <w:szCs w:val="24"/>
          <w:u w:val="single" w:color="000000"/>
        </w:rPr>
        <w:t xml:space="preserve"> </w:t>
      </w:r>
      <w:r w:rsidR="00203950" w:rsidRPr="00C44D99">
        <w:rPr>
          <w:rFonts w:ascii="Arial Narrow"/>
          <w:b/>
          <w:spacing w:val="-1"/>
          <w:sz w:val="24"/>
          <w:szCs w:val="24"/>
          <w:u w:val="single" w:color="000000"/>
        </w:rPr>
        <w:t>(Licensed)</w:t>
      </w:r>
      <w:r w:rsidR="00C332C9" w:rsidRPr="00C44D99">
        <w:rPr>
          <w:rFonts w:ascii="Arial Narrow"/>
          <w:b/>
          <w:spacing w:val="-1"/>
          <w:sz w:val="24"/>
          <w:szCs w:val="24"/>
          <w:u w:val="single" w:color="000000"/>
        </w:rPr>
        <w:br/>
      </w:r>
      <w:r w:rsidR="00C332C9" w:rsidRPr="00C44D99">
        <w:rPr>
          <w:rFonts w:ascii="Arial Narrow"/>
          <w:bCs/>
          <w:spacing w:val="-1"/>
          <w:sz w:val="24"/>
          <w:szCs w:val="24"/>
        </w:rPr>
        <w:t xml:space="preserve">Office of Developmental Programs (ODP) </w:t>
      </w:r>
      <w:r w:rsidR="00C332C9" w:rsidRPr="00C44D99">
        <w:rPr>
          <w:rFonts w:ascii="Arial Narrow"/>
          <w:bCs/>
          <w:spacing w:val="-1"/>
          <w:sz w:val="24"/>
          <w:szCs w:val="24"/>
        </w:rPr>
        <w:br/>
      </w:r>
    </w:p>
    <w:tbl>
      <w:tblPr>
        <w:tblStyle w:val="TableGrid"/>
        <w:tblpPr w:leftFromText="180" w:rightFromText="180" w:vertAnchor="text" w:horzAnchor="margin" w:tblpXSpec="center" w:tblpY="245"/>
        <w:tblW w:w="14366" w:type="dxa"/>
        <w:tblLayout w:type="fixed"/>
        <w:tblLook w:val="04A0" w:firstRow="1" w:lastRow="0" w:firstColumn="1" w:lastColumn="0" w:noHBand="0" w:noVBand="1"/>
      </w:tblPr>
      <w:tblGrid>
        <w:gridCol w:w="6086"/>
        <w:gridCol w:w="3004"/>
        <w:gridCol w:w="5276"/>
      </w:tblGrid>
      <w:tr w:rsidR="007011FD" w14:paraId="5C918745" w14:textId="77777777" w:rsidTr="00C44D99">
        <w:trPr>
          <w:trHeight w:val="443"/>
          <w:tblHeader/>
        </w:trPr>
        <w:tc>
          <w:tcPr>
            <w:tcW w:w="6086" w:type="dxa"/>
            <w:shd w:val="clear" w:color="auto" w:fill="7093D2"/>
            <w:vAlign w:val="center"/>
          </w:tcPr>
          <w:p w14:paraId="41B7255C" w14:textId="77777777" w:rsidR="007011FD" w:rsidRPr="00CB61AC" w:rsidRDefault="007011FD" w:rsidP="007011FD">
            <w:pPr>
              <w:jc w:val="center"/>
              <w:rPr>
                <w:rFonts w:ascii="Arial Narrow" w:hAnsi="Arial Narrow"/>
                <w:b/>
                <w:bCs/>
                <w:color w:val="FFFFFF" w:themeColor="background1"/>
              </w:rPr>
            </w:pPr>
            <w:r w:rsidRPr="00CB61AC">
              <w:rPr>
                <w:rFonts w:ascii="Arial Narrow" w:hAnsi="Arial Narrow"/>
                <w:b/>
                <w:bCs/>
                <w:color w:val="FFFFFF" w:themeColor="background1"/>
              </w:rPr>
              <w:t>STEPS</w:t>
            </w:r>
          </w:p>
        </w:tc>
        <w:tc>
          <w:tcPr>
            <w:tcW w:w="3004" w:type="dxa"/>
            <w:shd w:val="clear" w:color="auto" w:fill="7093D2"/>
            <w:vAlign w:val="center"/>
          </w:tcPr>
          <w:p w14:paraId="2A210B7F" w14:textId="77777777" w:rsidR="007011FD" w:rsidRPr="00CB61AC" w:rsidRDefault="007011FD" w:rsidP="007011FD">
            <w:pPr>
              <w:jc w:val="center"/>
              <w:rPr>
                <w:rFonts w:ascii="Arial Narrow" w:hAnsi="Arial Narrow"/>
                <w:b/>
                <w:bCs/>
                <w:color w:val="FFFFFF" w:themeColor="background1"/>
              </w:rPr>
            </w:pPr>
            <w:r w:rsidRPr="00CB61AC">
              <w:rPr>
                <w:rFonts w:ascii="Arial Narrow" w:hAnsi="Arial Narrow"/>
                <w:b/>
                <w:bCs/>
                <w:color w:val="FFFFFF" w:themeColor="background1"/>
              </w:rPr>
              <w:t>REFERENCE INFORMATION</w:t>
            </w:r>
          </w:p>
        </w:tc>
        <w:tc>
          <w:tcPr>
            <w:tcW w:w="5276" w:type="dxa"/>
            <w:shd w:val="clear" w:color="auto" w:fill="7093D2"/>
            <w:vAlign w:val="center"/>
          </w:tcPr>
          <w:p w14:paraId="50C2CF24" w14:textId="77777777" w:rsidR="007011FD" w:rsidRPr="00CB61AC" w:rsidRDefault="007011FD" w:rsidP="007011FD">
            <w:pPr>
              <w:jc w:val="center"/>
              <w:rPr>
                <w:rFonts w:ascii="Arial Narrow" w:hAnsi="Arial Narrow"/>
                <w:b/>
                <w:bCs/>
                <w:color w:val="FFFFFF" w:themeColor="background1"/>
              </w:rPr>
            </w:pPr>
            <w:r w:rsidRPr="00CB61AC">
              <w:rPr>
                <w:rFonts w:ascii="Arial Narrow" w:hAnsi="Arial Narrow"/>
                <w:b/>
                <w:bCs/>
                <w:color w:val="FFFFFF" w:themeColor="background1"/>
              </w:rPr>
              <w:t>EXPECTED RESULTS</w:t>
            </w:r>
          </w:p>
        </w:tc>
      </w:tr>
      <w:tr w:rsidR="007011FD" w14:paraId="472603A2" w14:textId="77777777" w:rsidTr="00C44D99">
        <w:trPr>
          <w:trHeight w:val="2675"/>
        </w:trPr>
        <w:tc>
          <w:tcPr>
            <w:tcW w:w="6086" w:type="dxa"/>
            <w:shd w:val="clear" w:color="auto" w:fill="F2F2F2" w:themeFill="background1" w:themeFillShade="F2"/>
            <w:vAlign w:val="center"/>
          </w:tcPr>
          <w:p w14:paraId="55FF512F" w14:textId="77777777" w:rsidR="007011FD" w:rsidRDefault="007011FD" w:rsidP="007011FD">
            <w:pPr>
              <w:pStyle w:val="ListParagraph"/>
              <w:numPr>
                <w:ilvl w:val="0"/>
                <w:numId w:val="3"/>
              </w:numPr>
              <w:ind w:left="360" w:right="74" w:hanging="270"/>
              <w:rPr>
                <w:rFonts w:ascii="Arial Narrow" w:hAnsi="Arial Narrow"/>
                <w:spacing w:val="-1"/>
                <w:sz w:val="21"/>
                <w:szCs w:val="21"/>
              </w:rPr>
            </w:pPr>
            <w:r w:rsidRPr="00582928">
              <w:rPr>
                <w:rFonts w:ascii="Arial Narrow" w:hAnsi="Arial Narrow"/>
                <w:spacing w:val="-1"/>
                <w:sz w:val="21"/>
                <w:szCs w:val="21"/>
              </w:rPr>
              <w:t xml:space="preserve">If the organization intends to provide </w:t>
            </w:r>
            <w:r w:rsidRPr="00AA614C">
              <w:rPr>
                <w:rFonts w:ascii="Arial Narrow" w:hAnsi="Arial Narrow"/>
                <w:spacing w:val="-1"/>
                <w:sz w:val="21"/>
                <w:szCs w:val="21"/>
              </w:rPr>
              <w:t>Residential Habilitation Services</w:t>
            </w:r>
            <w:r w:rsidRPr="00582928">
              <w:rPr>
                <w:rFonts w:ascii="Arial Narrow" w:hAnsi="Arial Narrow"/>
                <w:spacing w:val="-1"/>
                <w:sz w:val="21"/>
                <w:szCs w:val="21"/>
              </w:rPr>
              <w:t xml:space="preserve">, the </w:t>
            </w:r>
            <w:r>
              <w:rPr>
                <w:rFonts w:ascii="Arial Narrow" w:hAnsi="Arial Narrow"/>
                <w:spacing w:val="-1"/>
                <w:sz w:val="21"/>
                <w:szCs w:val="21"/>
              </w:rPr>
              <w:t>Provider</w:t>
            </w:r>
            <w:r w:rsidRPr="00582928">
              <w:rPr>
                <w:rFonts w:ascii="Arial Narrow" w:hAnsi="Arial Narrow"/>
                <w:spacing w:val="-1"/>
                <w:sz w:val="21"/>
                <w:szCs w:val="21"/>
              </w:rPr>
              <w:t xml:space="preserve"> CEO/Executive Director completes these requirements:</w:t>
            </w:r>
          </w:p>
          <w:p w14:paraId="3EDA603A" w14:textId="77777777" w:rsidR="007011FD" w:rsidRDefault="007011FD" w:rsidP="007011FD">
            <w:pPr>
              <w:pStyle w:val="ListParagraph"/>
              <w:ind w:left="613" w:right="74" w:hanging="253"/>
              <w:rPr>
                <w:rFonts w:ascii="Arial Narrow" w:hAnsi="Arial Narrow"/>
                <w:spacing w:val="-1"/>
                <w:sz w:val="21"/>
                <w:szCs w:val="21"/>
              </w:rPr>
            </w:pPr>
          </w:p>
          <w:p w14:paraId="5AAA56FA" w14:textId="77777777" w:rsidR="007011FD" w:rsidRPr="00582928" w:rsidRDefault="007011FD" w:rsidP="007011FD">
            <w:pPr>
              <w:pStyle w:val="ListParagraph"/>
              <w:ind w:left="613" w:right="74" w:hanging="253"/>
              <w:rPr>
                <w:rFonts w:ascii="Arial Narrow" w:hAnsi="Arial Narrow"/>
                <w:spacing w:val="-1"/>
                <w:sz w:val="21"/>
                <w:szCs w:val="21"/>
              </w:rPr>
            </w:pPr>
            <w:r>
              <w:rPr>
                <w:rFonts w:ascii="Arial Narrow" w:hAnsi="Arial Narrow"/>
                <w:spacing w:val="-1"/>
                <w:sz w:val="21"/>
                <w:szCs w:val="21"/>
              </w:rPr>
              <w:t>a</w:t>
            </w:r>
            <w:r w:rsidRPr="00582928">
              <w:rPr>
                <w:rFonts w:ascii="Arial Narrow" w:hAnsi="Arial Narrow"/>
                <w:spacing w:val="-1"/>
                <w:sz w:val="21"/>
                <w:szCs w:val="21"/>
              </w:rPr>
              <w:t xml:space="preserve">.) Dual Diagnosis Curriculum (40 Hours). The </w:t>
            </w:r>
            <w:r>
              <w:rPr>
                <w:rFonts w:ascii="Arial Narrow" w:hAnsi="Arial Narrow"/>
                <w:spacing w:val="-1"/>
                <w:sz w:val="21"/>
                <w:szCs w:val="21"/>
              </w:rPr>
              <w:t>Provider</w:t>
            </w:r>
            <w:r w:rsidRPr="00582928">
              <w:rPr>
                <w:rFonts w:ascii="Arial Narrow" w:hAnsi="Arial Narrow"/>
                <w:spacing w:val="-1"/>
                <w:sz w:val="21"/>
                <w:szCs w:val="21"/>
              </w:rPr>
              <w:t xml:space="preserve"> will need to show a completion certificate to the Assigned AE. Review ODP Communication Number 076-18: Required Dual Diagnosis Training. </w:t>
            </w:r>
          </w:p>
          <w:p w14:paraId="53D7A0B7" w14:textId="77777777" w:rsidR="007011FD" w:rsidRDefault="007011FD" w:rsidP="007011FD">
            <w:pPr>
              <w:pStyle w:val="ListParagraph"/>
              <w:ind w:left="613" w:right="74" w:hanging="253"/>
              <w:rPr>
                <w:rFonts w:ascii="Arial Narrow" w:hAnsi="Arial Narrow"/>
                <w:spacing w:val="-1"/>
                <w:sz w:val="21"/>
                <w:szCs w:val="21"/>
              </w:rPr>
            </w:pPr>
            <w:r>
              <w:rPr>
                <w:rFonts w:ascii="Arial Narrow" w:hAnsi="Arial Narrow"/>
                <w:spacing w:val="-1"/>
                <w:sz w:val="21"/>
                <w:szCs w:val="21"/>
              </w:rPr>
              <w:t>b</w:t>
            </w:r>
            <w:r w:rsidRPr="00582928">
              <w:rPr>
                <w:rFonts w:ascii="Arial Narrow" w:hAnsi="Arial Narrow"/>
                <w:spacing w:val="-1"/>
                <w:sz w:val="21"/>
                <w:szCs w:val="21"/>
              </w:rPr>
              <w:t xml:space="preserve">.) Review of the ISP Residential Staffing and Health Risk Screening Tool </w:t>
            </w:r>
            <w:r>
              <w:rPr>
                <w:rFonts w:ascii="Arial Narrow" w:hAnsi="Arial Narrow"/>
                <w:spacing w:val="-1"/>
                <w:sz w:val="21"/>
                <w:szCs w:val="21"/>
              </w:rPr>
              <w:t>(HRST) w</w:t>
            </w:r>
            <w:r w:rsidRPr="00582928">
              <w:rPr>
                <w:rFonts w:ascii="Arial Narrow" w:hAnsi="Arial Narrow"/>
                <w:spacing w:val="-1"/>
                <w:sz w:val="21"/>
                <w:szCs w:val="21"/>
              </w:rPr>
              <w:t>ebinars</w:t>
            </w:r>
          </w:p>
          <w:p w14:paraId="123D7BE7" w14:textId="77777777" w:rsidR="007011FD" w:rsidRPr="007D0711" w:rsidRDefault="007011FD" w:rsidP="007011FD">
            <w:pPr>
              <w:ind w:right="74"/>
              <w:rPr>
                <w:rFonts w:ascii="Arial Narrow" w:hAnsi="Arial Narrow"/>
                <w:spacing w:val="-1"/>
                <w:sz w:val="21"/>
                <w:szCs w:val="21"/>
              </w:rPr>
            </w:pPr>
          </w:p>
          <w:p w14:paraId="5BC70437" w14:textId="6325DF14" w:rsidR="007011FD" w:rsidRPr="007D0711" w:rsidRDefault="007011FD" w:rsidP="007011FD">
            <w:pPr>
              <w:ind w:right="74"/>
              <w:rPr>
                <w:rFonts w:ascii="Arial Narrow" w:hAnsi="Arial Narrow"/>
                <w:spacing w:val="-1"/>
                <w:sz w:val="21"/>
                <w:szCs w:val="21"/>
              </w:rPr>
            </w:pPr>
            <w:r w:rsidRPr="001423CC">
              <w:rPr>
                <w:rFonts w:ascii="Arial Narrow" w:hAnsi="Arial Narrow"/>
                <w:color w:val="FF0000"/>
                <w:spacing w:val="-1"/>
                <w:sz w:val="21"/>
                <w:szCs w:val="21"/>
              </w:rPr>
              <w:t xml:space="preserve">NOTE:  </w:t>
            </w:r>
            <w:r w:rsidR="00A51DB0">
              <w:rPr>
                <w:rFonts w:ascii="Arial Narrow" w:hAnsi="Arial Narrow"/>
                <w:color w:val="FF0000"/>
                <w:spacing w:val="-1"/>
                <w:sz w:val="21"/>
                <w:szCs w:val="21"/>
              </w:rPr>
              <w:t>P</w:t>
            </w:r>
            <w:r w:rsidR="00A51DB0" w:rsidRPr="00A51DB0">
              <w:rPr>
                <w:rFonts w:ascii="Arial Narrow" w:hAnsi="Arial Narrow"/>
                <w:color w:val="FF0000"/>
                <w:spacing w:val="-1"/>
                <w:sz w:val="21"/>
                <w:szCs w:val="21"/>
              </w:rPr>
              <w:t>rovider must enter the dates that the tra</w:t>
            </w:r>
            <w:r w:rsidR="00A51DB0">
              <w:rPr>
                <w:rFonts w:ascii="Arial Narrow" w:hAnsi="Arial Narrow"/>
                <w:color w:val="FF0000"/>
                <w:spacing w:val="-1"/>
                <w:sz w:val="21"/>
                <w:szCs w:val="21"/>
              </w:rPr>
              <w:t>inings</w:t>
            </w:r>
            <w:r w:rsidR="00A51DB0" w:rsidRPr="00A51DB0">
              <w:rPr>
                <w:rFonts w:ascii="Arial Narrow" w:hAnsi="Arial Narrow"/>
                <w:color w:val="FF0000"/>
                <w:spacing w:val="-1"/>
                <w:sz w:val="21"/>
                <w:szCs w:val="21"/>
              </w:rPr>
              <w:t xml:space="preserve"> were completed on the Provider Qualification Documentation Record (PQDR) under Tab 2. Agency Demographics.</w:t>
            </w:r>
          </w:p>
        </w:tc>
        <w:tc>
          <w:tcPr>
            <w:tcW w:w="3004" w:type="dxa"/>
            <w:shd w:val="clear" w:color="auto" w:fill="F2F2F2" w:themeFill="background1" w:themeFillShade="F2"/>
            <w:vAlign w:val="center"/>
          </w:tcPr>
          <w:p w14:paraId="7CF98DC4" w14:textId="77777777" w:rsidR="007011FD" w:rsidRPr="00203F83" w:rsidRDefault="007011FD" w:rsidP="007011FD">
            <w:pPr>
              <w:ind w:left="165" w:right="164"/>
              <w:rPr>
                <w:rStyle w:val="Hyperlink"/>
                <w:rFonts w:ascii="Arial Narrow" w:hAnsi="Arial Narrow"/>
                <w:sz w:val="21"/>
                <w:szCs w:val="21"/>
              </w:rPr>
            </w:pPr>
            <w:r>
              <w:rPr>
                <w:rStyle w:val="highlight"/>
                <w:rFonts w:ascii="Arial Narrow" w:hAnsi="Arial Narrow"/>
                <w:color w:val="0000FF"/>
                <w:sz w:val="21"/>
                <w:szCs w:val="21"/>
                <w:u w:val="single"/>
              </w:rPr>
              <w:fldChar w:fldCharType="begin"/>
            </w:r>
            <w:r>
              <w:rPr>
                <w:rStyle w:val="highlight"/>
                <w:rFonts w:ascii="Arial Narrow" w:hAnsi="Arial Narrow"/>
                <w:color w:val="0000FF"/>
                <w:sz w:val="21"/>
                <w:szCs w:val="21"/>
                <w:u w:val="single"/>
              </w:rPr>
              <w:instrText xml:space="preserve"> HYPERLINK "https://s3-us-west-2.amazonaws.com/palms-awss3-repository/Communications/ODP/2018/ODPANN+076-18+Required+Dual+Diagnosis+Training+for+Providers+Newly+Enrolling+to+Provide+Residential+Habilitation+Services.pdf" \t "_blank" </w:instrText>
            </w:r>
            <w:r>
              <w:rPr>
                <w:rStyle w:val="highlight"/>
                <w:rFonts w:ascii="Arial Narrow" w:hAnsi="Arial Narrow"/>
                <w:color w:val="0000FF"/>
                <w:sz w:val="21"/>
                <w:szCs w:val="21"/>
                <w:u w:val="single"/>
              </w:rPr>
            </w:r>
            <w:r>
              <w:rPr>
                <w:rStyle w:val="highlight"/>
                <w:rFonts w:ascii="Arial Narrow" w:hAnsi="Arial Narrow"/>
                <w:color w:val="0000FF"/>
                <w:sz w:val="21"/>
                <w:szCs w:val="21"/>
                <w:u w:val="single"/>
              </w:rPr>
              <w:fldChar w:fldCharType="separate"/>
            </w:r>
            <w:r w:rsidRPr="00203F83">
              <w:rPr>
                <w:rStyle w:val="Hyperlink"/>
                <w:rFonts w:ascii="Arial Narrow" w:hAnsi="Arial Narrow"/>
                <w:sz w:val="21"/>
                <w:szCs w:val="21"/>
              </w:rPr>
              <w:t>076-18:  Required Dual Diagnosis Training</w:t>
            </w:r>
            <w:r w:rsidRPr="00203F83">
              <w:rPr>
                <w:rStyle w:val="Hyperlink"/>
                <w:rFonts w:ascii="Arial Narrow" w:hAnsi="Arial Narrow"/>
                <w:sz w:val="21"/>
                <w:szCs w:val="21"/>
              </w:rPr>
              <w:t xml:space="preserve"> </w:t>
            </w:r>
            <w:r w:rsidRPr="00203F83">
              <w:rPr>
                <w:rStyle w:val="Hyperlink"/>
                <w:rFonts w:ascii="Arial Narrow" w:hAnsi="Arial Narrow"/>
                <w:sz w:val="21"/>
                <w:szCs w:val="21"/>
              </w:rPr>
              <w:t>for Providers Newly Enrolling to Provide Residential Habilitation Services</w:t>
            </w:r>
          </w:p>
          <w:p w14:paraId="0CC0859A" w14:textId="77777777" w:rsidR="007011FD" w:rsidRPr="00582928" w:rsidRDefault="007011FD" w:rsidP="007011FD">
            <w:pPr>
              <w:ind w:left="165" w:right="164"/>
              <w:rPr>
                <w:rStyle w:val="Hyperlink"/>
                <w:rFonts w:ascii="Arial Narrow" w:hAnsi="Arial Narrow"/>
                <w:sz w:val="21"/>
                <w:szCs w:val="21"/>
              </w:rPr>
            </w:pPr>
            <w:r>
              <w:rPr>
                <w:rStyle w:val="highlight"/>
                <w:rFonts w:ascii="Arial Narrow" w:hAnsi="Arial Narrow"/>
                <w:color w:val="0000FF"/>
                <w:sz w:val="21"/>
                <w:szCs w:val="21"/>
                <w:u w:val="single"/>
              </w:rPr>
              <w:fldChar w:fldCharType="end"/>
            </w:r>
          </w:p>
          <w:p w14:paraId="50D21FEA" w14:textId="77777777" w:rsidR="007011FD" w:rsidRPr="00582928" w:rsidRDefault="00EF11B9" w:rsidP="007011FD">
            <w:pPr>
              <w:ind w:left="165" w:right="164"/>
              <w:rPr>
                <w:rFonts w:ascii="Arial Narrow" w:hAnsi="Arial Narrow"/>
                <w:spacing w:val="-1"/>
                <w:sz w:val="21"/>
                <w:szCs w:val="21"/>
              </w:rPr>
            </w:pPr>
            <w:hyperlink r:id="rId8" w:history="1">
              <w:r w:rsidR="007011FD" w:rsidRPr="00582928">
                <w:rPr>
                  <w:rStyle w:val="Hyperlink"/>
                  <w:rFonts w:ascii="Arial Narrow" w:hAnsi="Arial Narrow"/>
                  <w:sz w:val="21"/>
                  <w:szCs w:val="21"/>
                </w:rPr>
                <w:t>Residential ISP Staffing and Health Risk Screening Tool Webinars</w:t>
              </w:r>
            </w:hyperlink>
          </w:p>
        </w:tc>
        <w:tc>
          <w:tcPr>
            <w:tcW w:w="5276" w:type="dxa"/>
            <w:shd w:val="clear" w:color="auto" w:fill="F2F2F2" w:themeFill="background1" w:themeFillShade="F2"/>
            <w:vAlign w:val="center"/>
          </w:tcPr>
          <w:p w14:paraId="281F2BFA" w14:textId="77777777" w:rsidR="007011FD" w:rsidRDefault="007011FD" w:rsidP="007011FD">
            <w:pPr>
              <w:ind w:left="165" w:right="156"/>
              <w:rPr>
                <w:rFonts w:ascii="Arial Narrow" w:hAnsi="Arial Narrow"/>
                <w:spacing w:val="-1"/>
                <w:sz w:val="21"/>
                <w:szCs w:val="21"/>
              </w:rPr>
            </w:pPr>
            <w:r>
              <w:rPr>
                <w:rFonts w:ascii="Arial Narrow" w:hAnsi="Arial Narrow"/>
                <w:spacing w:val="-1"/>
                <w:sz w:val="21"/>
                <w:szCs w:val="21"/>
              </w:rPr>
              <w:t>Provider</w:t>
            </w:r>
            <w:r w:rsidRPr="00582928">
              <w:rPr>
                <w:rFonts w:ascii="Arial Narrow" w:hAnsi="Arial Narrow"/>
                <w:spacing w:val="-1"/>
                <w:sz w:val="21"/>
                <w:szCs w:val="21"/>
              </w:rPr>
              <w:t xml:space="preserve"> CEOs/Executive Director complete</w:t>
            </w:r>
            <w:r>
              <w:rPr>
                <w:rFonts w:ascii="Arial Narrow" w:hAnsi="Arial Narrow"/>
                <w:spacing w:val="-1"/>
                <w:sz w:val="21"/>
                <w:szCs w:val="21"/>
              </w:rPr>
              <w:t>s</w:t>
            </w:r>
            <w:r w:rsidRPr="00582928">
              <w:rPr>
                <w:rFonts w:ascii="Arial Narrow" w:hAnsi="Arial Narrow"/>
                <w:spacing w:val="-1"/>
                <w:sz w:val="21"/>
                <w:szCs w:val="21"/>
              </w:rPr>
              <w:t xml:space="preserve"> the Dual Diagnosis Training </w:t>
            </w:r>
            <w:r>
              <w:rPr>
                <w:rFonts w:ascii="Arial Narrow" w:hAnsi="Arial Narrow"/>
                <w:spacing w:val="-1"/>
                <w:sz w:val="21"/>
                <w:szCs w:val="21"/>
              </w:rPr>
              <w:t xml:space="preserve">(one certificate) and Review of the ISP Residential Staffing and HRST webinars (second certificate). </w:t>
            </w:r>
          </w:p>
          <w:p w14:paraId="4EE6D2BD" w14:textId="77777777" w:rsidR="007011FD" w:rsidRDefault="007011FD" w:rsidP="007011FD">
            <w:pPr>
              <w:ind w:left="165" w:right="156"/>
              <w:rPr>
                <w:rFonts w:ascii="Arial Narrow" w:hAnsi="Arial Narrow"/>
                <w:spacing w:val="-1"/>
                <w:sz w:val="21"/>
                <w:szCs w:val="21"/>
              </w:rPr>
            </w:pPr>
          </w:p>
          <w:p w14:paraId="082F69FD" w14:textId="77777777" w:rsidR="007011FD" w:rsidRDefault="007011FD" w:rsidP="007011FD">
            <w:pPr>
              <w:ind w:left="165" w:right="156"/>
              <w:rPr>
                <w:rFonts w:ascii="Arial Narrow" w:hAnsi="Arial Narrow"/>
                <w:spacing w:val="-1"/>
                <w:sz w:val="21"/>
                <w:szCs w:val="21"/>
              </w:rPr>
            </w:pPr>
            <w:r w:rsidRPr="0009518F">
              <w:rPr>
                <w:rFonts w:ascii="Arial Narrow" w:hAnsi="Arial Narrow"/>
                <w:spacing w:val="-1"/>
                <w:sz w:val="21"/>
                <w:szCs w:val="21"/>
              </w:rPr>
              <w:t>All documents noted above are available here: Provider Qualification and Enrollment course on MyODP</w:t>
            </w:r>
          </w:p>
          <w:p w14:paraId="1E01D3C6" w14:textId="77777777" w:rsidR="007011FD" w:rsidRPr="00582928" w:rsidRDefault="007011FD" w:rsidP="007011FD">
            <w:pPr>
              <w:ind w:left="165" w:right="156"/>
              <w:rPr>
                <w:rFonts w:ascii="Arial Narrow" w:hAnsi="Arial Narrow"/>
                <w:spacing w:val="-1"/>
                <w:sz w:val="21"/>
                <w:szCs w:val="21"/>
              </w:rPr>
            </w:pPr>
            <w:r w:rsidRPr="0009518F">
              <w:rPr>
                <w:rFonts w:ascii="Arial Narrow" w:hAnsi="Arial Narrow"/>
                <w:spacing w:val="-1"/>
                <w:sz w:val="21"/>
                <w:szCs w:val="21"/>
              </w:rPr>
              <w:t>.</w:t>
            </w:r>
          </w:p>
        </w:tc>
      </w:tr>
      <w:tr w:rsidR="007011FD" w14:paraId="4EB440F3" w14:textId="77777777" w:rsidTr="00C44D99">
        <w:trPr>
          <w:trHeight w:val="3035"/>
        </w:trPr>
        <w:tc>
          <w:tcPr>
            <w:tcW w:w="6086" w:type="dxa"/>
            <w:shd w:val="clear" w:color="auto" w:fill="F2F2F2" w:themeFill="background1" w:themeFillShade="F2"/>
            <w:vAlign w:val="center"/>
          </w:tcPr>
          <w:p w14:paraId="18663A3E" w14:textId="6D05ABBB" w:rsidR="007011FD" w:rsidRPr="00582928" w:rsidRDefault="007011FD" w:rsidP="007011FD">
            <w:pPr>
              <w:pStyle w:val="ListParagraph"/>
              <w:numPr>
                <w:ilvl w:val="0"/>
                <w:numId w:val="3"/>
              </w:numPr>
              <w:ind w:left="360" w:right="74" w:hanging="270"/>
              <w:rPr>
                <w:rFonts w:ascii="Arial Narrow" w:hAnsi="Arial Narrow"/>
                <w:spacing w:val="-1"/>
                <w:sz w:val="21"/>
                <w:szCs w:val="21"/>
              </w:rPr>
            </w:pPr>
            <w:r w:rsidRPr="005C42DB">
              <w:rPr>
                <w:rFonts w:ascii="Arial Narrow" w:hAnsi="Arial Narrow"/>
                <w:spacing w:val="-1"/>
                <w:sz w:val="21"/>
                <w:szCs w:val="21"/>
              </w:rPr>
              <w:t xml:space="preserve">Residential Readiness Tool for Residential Habilitation, Life Sharing, and Supported Living Providers: </w:t>
            </w:r>
            <w:r w:rsidR="00A51DB0">
              <w:rPr>
                <w:rFonts w:ascii="Arial Narrow" w:hAnsi="Arial Narrow"/>
                <w:spacing w:val="-1"/>
                <w:sz w:val="21"/>
                <w:szCs w:val="21"/>
              </w:rPr>
              <w:t xml:space="preserve">All </w:t>
            </w:r>
            <w:r w:rsidRPr="005C42DB">
              <w:rPr>
                <w:rFonts w:ascii="Arial Narrow" w:hAnsi="Arial Narrow"/>
                <w:spacing w:val="-1"/>
                <w:sz w:val="21"/>
                <w:szCs w:val="21"/>
              </w:rPr>
              <w:t>existing providers that are interested in adding residential services (Residential Habilitation, Life Sharing, or Supported Living services) as a specialty in the Consolidated, Community Living, and Adult Autism Waivers</w:t>
            </w:r>
            <w:r w:rsidR="00A51DB0">
              <w:rPr>
                <w:rFonts w:ascii="Arial Narrow" w:hAnsi="Arial Narrow"/>
                <w:spacing w:val="-1"/>
                <w:sz w:val="21"/>
                <w:szCs w:val="21"/>
              </w:rPr>
              <w:t xml:space="preserve"> must complete this tool.  The tool will be reviewed by</w:t>
            </w:r>
            <w:r w:rsidRPr="005C42DB">
              <w:rPr>
                <w:rFonts w:ascii="Arial Narrow" w:hAnsi="Arial Narrow"/>
                <w:spacing w:val="-1"/>
                <w:sz w:val="21"/>
                <w:szCs w:val="21"/>
              </w:rPr>
              <w:t xml:space="preserve"> the assigned Administrative Entity (AE). The provider must be determined “Ready” for each required question on the tool to proceed in the qualification process. Once the AE does the final review, the AE will send their final determination back to the agency.</w:t>
            </w:r>
          </w:p>
        </w:tc>
        <w:tc>
          <w:tcPr>
            <w:tcW w:w="3004" w:type="dxa"/>
            <w:shd w:val="clear" w:color="auto" w:fill="F2F2F2" w:themeFill="background1" w:themeFillShade="F2"/>
            <w:vAlign w:val="center"/>
          </w:tcPr>
          <w:p w14:paraId="24D50E94" w14:textId="3F239308" w:rsidR="007011FD" w:rsidRDefault="00EF11B9" w:rsidP="007011FD">
            <w:pPr>
              <w:ind w:left="165" w:right="164"/>
              <w:rPr>
                <w:rStyle w:val="highlight"/>
                <w:rFonts w:ascii="Arial Narrow" w:hAnsi="Arial Narrow"/>
                <w:color w:val="0000FF"/>
                <w:sz w:val="21"/>
                <w:szCs w:val="21"/>
                <w:u w:val="single"/>
              </w:rPr>
            </w:pPr>
            <w:hyperlink r:id="rId9" w:history="1">
              <w:r w:rsidR="007011FD" w:rsidRPr="00B62D3A">
                <w:rPr>
                  <w:rStyle w:val="Hyperlink"/>
                  <w:rFonts w:ascii="Arial Narrow" w:hAnsi="Arial Narrow"/>
                  <w:sz w:val="21"/>
                  <w:szCs w:val="21"/>
                </w:rPr>
                <w:t>The Residential Readiness Tool for Residential Habilitation, Life Sharing, and Supported Living</w:t>
              </w:r>
              <w:r w:rsidR="00864802">
                <w:rPr>
                  <w:rStyle w:val="Hyperlink"/>
                  <w:rFonts w:ascii="Arial Narrow" w:hAnsi="Arial Narrow"/>
                  <w:sz w:val="21"/>
                  <w:szCs w:val="21"/>
                </w:rPr>
                <w:t xml:space="preserve"> Providers</w:t>
              </w:r>
              <w:r w:rsidR="007011FD" w:rsidRPr="00B62D3A">
                <w:rPr>
                  <w:rStyle w:val="Hyperlink"/>
                  <w:rFonts w:ascii="Arial Narrow" w:hAnsi="Arial Narrow"/>
                  <w:sz w:val="21"/>
                  <w:szCs w:val="21"/>
                </w:rPr>
                <w:t xml:space="preserve"> </w:t>
              </w:r>
            </w:hyperlink>
          </w:p>
        </w:tc>
        <w:tc>
          <w:tcPr>
            <w:tcW w:w="5276" w:type="dxa"/>
            <w:shd w:val="clear" w:color="auto" w:fill="F2F2F2" w:themeFill="background1" w:themeFillShade="F2"/>
            <w:vAlign w:val="center"/>
          </w:tcPr>
          <w:p w14:paraId="1C9D0422" w14:textId="0B725B4C" w:rsidR="007011FD" w:rsidRPr="00582928" w:rsidRDefault="001C77D3" w:rsidP="007011FD">
            <w:pPr>
              <w:ind w:left="165" w:right="156"/>
              <w:rPr>
                <w:rFonts w:ascii="Arial Narrow" w:hAnsi="Arial Narrow"/>
                <w:spacing w:val="-1"/>
                <w:sz w:val="21"/>
                <w:szCs w:val="21"/>
              </w:rPr>
            </w:pPr>
            <w:r w:rsidRPr="001C77D3">
              <w:rPr>
                <w:rFonts w:ascii="Arial Narrow" w:hAnsi="Arial Narrow"/>
                <w:spacing w:val="-1"/>
                <w:sz w:val="21"/>
                <w:szCs w:val="21"/>
              </w:rPr>
              <w:t>Here you may access the Overview and Instructions</w:t>
            </w:r>
            <w:r>
              <w:rPr>
                <w:rFonts w:ascii="Arial Narrow" w:hAnsi="Arial Narrow"/>
                <w:spacing w:val="-1"/>
                <w:sz w:val="21"/>
                <w:szCs w:val="21"/>
              </w:rPr>
              <w:t>,</w:t>
            </w:r>
            <w:r w:rsidRPr="001C77D3">
              <w:rPr>
                <w:rFonts w:ascii="Arial Narrow" w:hAnsi="Arial Narrow"/>
                <w:spacing w:val="-1"/>
                <w:sz w:val="21"/>
                <w:szCs w:val="21"/>
              </w:rPr>
              <w:t xml:space="preserve"> the Residential Readiness Tool Webinar, and the</w:t>
            </w:r>
            <w:r>
              <w:rPr>
                <w:rFonts w:ascii="Arial Narrow" w:hAnsi="Arial Narrow"/>
                <w:spacing w:val="-1"/>
                <w:sz w:val="21"/>
                <w:szCs w:val="21"/>
              </w:rPr>
              <w:t xml:space="preserve"> ODP </w:t>
            </w:r>
            <w:r w:rsidRPr="001C77D3">
              <w:rPr>
                <w:rFonts w:ascii="Arial Narrow" w:hAnsi="Arial Narrow"/>
                <w:spacing w:val="-1"/>
                <w:sz w:val="21"/>
                <w:szCs w:val="21"/>
              </w:rPr>
              <w:t xml:space="preserve">Residential Readiness Tool.   Read the introduction and instructions carefully before beginning the tool.   </w:t>
            </w:r>
          </w:p>
        </w:tc>
      </w:tr>
      <w:tr w:rsidR="007011FD" w14:paraId="0F175564" w14:textId="77777777" w:rsidTr="00C44D99">
        <w:trPr>
          <w:trHeight w:val="2180"/>
        </w:trPr>
        <w:tc>
          <w:tcPr>
            <w:tcW w:w="6086" w:type="dxa"/>
            <w:shd w:val="clear" w:color="auto" w:fill="F2F2F2" w:themeFill="background1" w:themeFillShade="F2"/>
            <w:vAlign w:val="center"/>
          </w:tcPr>
          <w:p w14:paraId="742C97BF" w14:textId="77777777" w:rsidR="007011FD" w:rsidRPr="005C42DB" w:rsidRDefault="007011FD" w:rsidP="007011FD">
            <w:pPr>
              <w:pStyle w:val="ListParagraph"/>
              <w:numPr>
                <w:ilvl w:val="0"/>
                <w:numId w:val="3"/>
              </w:numPr>
              <w:ind w:left="360" w:right="74" w:hanging="270"/>
              <w:rPr>
                <w:rFonts w:ascii="Arial Narrow" w:hAnsi="Arial Narrow"/>
                <w:spacing w:val="-1"/>
                <w:sz w:val="21"/>
                <w:szCs w:val="21"/>
              </w:rPr>
            </w:pPr>
            <w:r w:rsidRPr="00582928">
              <w:rPr>
                <w:rFonts w:ascii="Arial Narrow" w:hAnsi="Arial Narrow"/>
                <w:spacing w:val="-1"/>
                <w:sz w:val="21"/>
                <w:szCs w:val="21"/>
              </w:rPr>
              <w:t xml:space="preserve">A </w:t>
            </w:r>
            <w:r>
              <w:rPr>
                <w:rFonts w:ascii="Arial Narrow" w:hAnsi="Arial Narrow"/>
                <w:spacing w:val="-1"/>
                <w:sz w:val="21"/>
                <w:szCs w:val="21"/>
              </w:rPr>
              <w:t>Provider</w:t>
            </w:r>
            <w:r w:rsidRPr="00582928">
              <w:rPr>
                <w:rFonts w:ascii="Arial Narrow" w:hAnsi="Arial Narrow"/>
                <w:spacing w:val="-1"/>
                <w:sz w:val="21"/>
                <w:szCs w:val="21"/>
              </w:rPr>
              <w:t xml:space="preserve"> intending to provide licensed Residential Habilitation, Life Sharing, Supported Living, Respite, and Community Participation Supports provided in Adult Training Facilities, Vocational Facilities, and Older Adult Daily Living Centers. </w:t>
            </w:r>
            <w:r>
              <w:rPr>
                <w:rFonts w:ascii="Arial Narrow" w:hAnsi="Arial Narrow"/>
                <w:spacing w:val="-1"/>
                <w:sz w:val="21"/>
                <w:szCs w:val="21"/>
              </w:rPr>
              <w:t>Complete the Noncontiguous Clearance Form and submit to the Waiver Capacity Manager</w:t>
            </w:r>
          </w:p>
        </w:tc>
        <w:tc>
          <w:tcPr>
            <w:tcW w:w="3004" w:type="dxa"/>
            <w:shd w:val="clear" w:color="auto" w:fill="F2F2F2" w:themeFill="background1" w:themeFillShade="F2"/>
            <w:vAlign w:val="center"/>
          </w:tcPr>
          <w:p w14:paraId="6DC662AF" w14:textId="77777777" w:rsidR="007011FD" w:rsidRDefault="00EF11B9" w:rsidP="007011FD">
            <w:pPr>
              <w:ind w:left="165" w:right="164"/>
              <w:rPr>
                <w:rStyle w:val="highlight"/>
                <w:rFonts w:ascii="Arial Narrow" w:hAnsi="Arial Narrow"/>
                <w:color w:val="0000FF"/>
                <w:sz w:val="21"/>
                <w:szCs w:val="21"/>
                <w:u w:val="single"/>
              </w:rPr>
            </w:pPr>
            <w:hyperlink r:id="rId10" w:history="1">
              <w:r w:rsidR="007011FD" w:rsidRPr="00582928">
                <w:rPr>
                  <w:rStyle w:val="Hyperlink"/>
                  <w:rFonts w:ascii="Arial Narrow" w:hAnsi="Arial Narrow"/>
                  <w:spacing w:val="-1"/>
                  <w:sz w:val="21"/>
                  <w:szCs w:val="21"/>
                </w:rPr>
                <w:t>ODP 19-138:  Approved Program Capacity (APC) and updated Noncontiguous Clearance Form</w:t>
              </w:r>
            </w:hyperlink>
          </w:p>
        </w:tc>
        <w:tc>
          <w:tcPr>
            <w:tcW w:w="5276" w:type="dxa"/>
            <w:shd w:val="clear" w:color="auto" w:fill="F2F2F2" w:themeFill="background1" w:themeFillShade="F2"/>
            <w:vAlign w:val="center"/>
          </w:tcPr>
          <w:p w14:paraId="6EC4CDC8" w14:textId="77777777" w:rsidR="007011FD" w:rsidRPr="00582928" w:rsidRDefault="007011FD" w:rsidP="007011FD">
            <w:pPr>
              <w:ind w:left="165" w:right="156"/>
              <w:rPr>
                <w:rFonts w:ascii="Arial Narrow" w:hAnsi="Arial Narrow"/>
                <w:spacing w:val="-1"/>
                <w:sz w:val="21"/>
                <w:szCs w:val="21"/>
              </w:rPr>
            </w:pPr>
            <w:r w:rsidRPr="004219BF">
              <w:rPr>
                <w:rFonts w:ascii="Arial Narrow" w:hAnsi="Arial Narrow"/>
                <w:spacing w:val="-1"/>
                <w:sz w:val="21"/>
                <w:szCs w:val="21"/>
              </w:rPr>
              <w:t xml:space="preserve">The </w:t>
            </w:r>
            <w:r>
              <w:rPr>
                <w:rFonts w:ascii="Arial Narrow" w:hAnsi="Arial Narrow"/>
                <w:spacing w:val="-1"/>
                <w:sz w:val="21"/>
                <w:szCs w:val="21"/>
              </w:rPr>
              <w:t>Provider</w:t>
            </w:r>
            <w:r w:rsidRPr="004219BF">
              <w:rPr>
                <w:rFonts w:ascii="Arial Narrow" w:hAnsi="Arial Narrow"/>
                <w:spacing w:val="-1"/>
                <w:sz w:val="21"/>
                <w:szCs w:val="21"/>
              </w:rPr>
              <w:t xml:space="preserve"> receives </w:t>
            </w:r>
            <w:r>
              <w:rPr>
                <w:rFonts w:ascii="Arial Narrow" w:hAnsi="Arial Narrow"/>
                <w:spacing w:val="-1"/>
                <w:sz w:val="21"/>
                <w:szCs w:val="21"/>
              </w:rPr>
              <w:t>a determination from</w:t>
            </w:r>
            <w:r w:rsidRPr="004219BF">
              <w:rPr>
                <w:rFonts w:ascii="Arial Narrow" w:hAnsi="Arial Narrow"/>
                <w:spacing w:val="-1"/>
                <w:sz w:val="21"/>
                <w:szCs w:val="21"/>
              </w:rPr>
              <w:t xml:space="preserve"> the Regional Waiver Capacity Manager.</w:t>
            </w:r>
          </w:p>
        </w:tc>
      </w:tr>
    </w:tbl>
    <w:p w14:paraId="09A9C5B2" w14:textId="5111FDBA" w:rsidR="007011FD" w:rsidRDefault="007011FD" w:rsidP="00E174E4">
      <w:pPr>
        <w:spacing w:before="71" w:after="0" w:line="275" w:lineRule="exact"/>
        <w:jc w:val="center"/>
        <w:rPr>
          <w:rFonts w:ascii="Arial Narrow" w:eastAsia="Arial Narrow" w:hAnsi="Arial Narrow" w:cs="Arial Narrow"/>
        </w:rPr>
      </w:pPr>
    </w:p>
    <w:p w14:paraId="4699DAF5" w14:textId="7416D10E" w:rsidR="00203F83" w:rsidRDefault="00D70BDF">
      <w:r>
        <w:tab/>
      </w:r>
      <w:r>
        <w:tab/>
      </w:r>
      <w:r>
        <w:tab/>
      </w:r>
      <w:r>
        <w:tab/>
      </w:r>
    </w:p>
    <w:tbl>
      <w:tblPr>
        <w:tblStyle w:val="TableGrid"/>
        <w:tblpPr w:leftFromText="180" w:rightFromText="180" w:vertAnchor="page" w:horzAnchor="margin" w:tblpXSpec="center" w:tblpY="1771"/>
        <w:tblW w:w="14366" w:type="dxa"/>
        <w:tblLayout w:type="fixed"/>
        <w:tblLook w:val="04A0" w:firstRow="1" w:lastRow="0" w:firstColumn="1" w:lastColumn="0" w:noHBand="0" w:noVBand="1"/>
      </w:tblPr>
      <w:tblGrid>
        <w:gridCol w:w="6030"/>
        <w:gridCol w:w="3055"/>
        <w:gridCol w:w="5281"/>
      </w:tblGrid>
      <w:tr w:rsidR="00C44D99" w:rsidRPr="00446E74" w14:paraId="236C3A96" w14:textId="77777777" w:rsidTr="00C7724F">
        <w:trPr>
          <w:trHeight w:val="353"/>
        </w:trPr>
        <w:tc>
          <w:tcPr>
            <w:tcW w:w="6030" w:type="dxa"/>
            <w:shd w:val="clear" w:color="auto" w:fill="8EAADB" w:themeFill="accent1" w:themeFillTint="99"/>
          </w:tcPr>
          <w:p w14:paraId="27F8C71C" w14:textId="77777777" w:rsidR="00C44D99" w:rsidRPr="00C7724F" w:rsidRDefault="00C44D99" w:rsidP="00C7724F">
            <w:pPr>
              <w:pStyle w:val="ListParagraph"/>
              <w:ind w:left="360" w:right="74"/>
              <w:jc w:val="center"/>
              <w:rPr>
                <w:rFonts w:ascii="Arial Narrow" w:hAnsi="Arial Narrow" w:cs="Arial"/>
                <w:b/>
                <w:bCs/>
                <w:color w:val="FFFFFF" w:themeColor="background1"/>
                <w:spacing w:val="-1"/>
              </w:rPr>
            </w:pPr>
            <w:r w:rsidRPr="00C7724F">
              <w:rPr>
                <w:rFonts w:ascii="Arial Narrow" w:hAnsi="Arial Narrow" w:cs="Arial"/>
                <w:b/>
                <w:bCs/>
                <w:color w:val="FFFFFF" w:themeColor="background1"/>
              </w:rPr>
              <w:t>STEPS</w:t>
            </w:r>
          </w:p>
        </w:tc>
        <w:tc>
          <w:tcPr>
            <w:tcW w:w="3055" w:type="dxa"/>
            <w:shd w:val="clear" w:color="auto" w:fill="8EAADB" w:themeFill="accent1" w:themeFillTint="99"/>
          </w:tcPr>
          <w:p w14:paraId="0DFB3273" w14:textId="77777777" w:rsidR="00C44D99" w:rsidRPr="00C7724F" w:rsidRDefault="00C44D99" w:rsidP="00C7724F">
            <w:pPr>
              <w:ind w:left="165" w:right="164"/>
              <w:jc w:val="center"/>
              <w:rPr>
                <w:rFonts w:ascii="Arial Narrow" w:hAnsi="Arial Narrow" w:cs="Arial"/>
                <w:b/>
                <w:bCs/>
                <w:color w:val="FFFFFF" w:themeColor="background1"/>
              </w:rPr>
            </w:pPr>
            <w:r w:rsidRPr="00C7724F">
              <w:rPr>
                <w:rFonts w:ascii="Arial Narrow" w:hAnsi="Arial Narrow" w:cs="Arial"/>
                <w:b/>
                <w:bCs/>
                <w:color w:val="FFFFFF" w:themeColor="background1"/>
              </w:rPr>
              <w:t>REFERENCE INFORMATION</w:t>
            </w:r>
          </w:p>
        </w:tc>
        <w:tc>
          <w:tcPr>
            <w:tcW w:w="5281" w:type="dxa"/>
            <w:shd w:val="clear" w:color="auto" w:fill="8EAADB" w:themeFill="accent1" w:themeFillTint="99"/>
          </w:tcPr>
          <w:p w14:paraId="78CB1EDF" w14:textId="77777777" w:rsidR="00C44D99" w:rsidRPr="00C7724F" w:rsidRDefault="00C44D99" w:rsidP="00C7724F">
            <w:pPr>
              <w:ind w:left="165" w:right="156"/>
              <w:jc w:val="center"/>
              <w:rPr>
                <w:rFonts w:ascii="Arial Narrow" w:hAnsi="Arial Narrow" w:cs="Arial"/>
                <w:b/>
                <w:bCs/>
                <w:color w:val="FFFFFF" w:themeColor="background1"/>
                <w:spacing w:val="-1"/>
              </w:rPr>
            </w:pPr>
            <w:r w:rsidRPr="00C7724F">
              <w:rPr>
                <w:rFonts w:ascii="Arial Narrow" w:hAnsi="Arial Narrow" w:cs="Arial"/>
                <w:b/>
                <w:bCs/>
                <w:color w:val="FFFFFF" w:themeColor="background1"/>
              </w:rPr>
              <w:t>EXPECTED RESULTS</w:t>
            </w:r>
          </w:p>
        </w:tc>
      </w:tr>
      <w:tr w:rsidR="00C44D99" w:rsidRPr="00446E74" w14:paraId="3AE952C1" w14:textId="77777777" w:rsidTr="00C7724F">
        <w:trPr>
          <w:trHeight w:val="2420"/>
        </w:trPr>
        <w:tc>
          <w:tcPr>
            <w:tcW w:w="6030" w:type="dxa"/>
            <w:shd w:val="clear" w:color="auto" w:fill="auto"/>
            <w:vAlign w:val="center"/>
          </w:tcPr>
          <w:p w14:paraId="0A1063CA" w14:textId="75252661" w:rsidR="00C44D99" w:rsidRPr="00582928" w:rsidRDefault="00C44D99" w:rsidP="00C44D99">
            <w:pPr>
              <w:pStyle w:val="ListParagraph"/>
              <w:numPr>
                <w:ilvl w:val="0"/>
                <w:numId w:val="3"/>
              </w:numPr>
              <w:ind w:left="360" w:right="74" w:hanging="270"/>
              <w:rPr>
                <w:rFonts w:ascii="Arial Narrow" w:hAnsi="Arial Narrow"/>
                <w:spacing w:val="-1"/>
                <w:sz w:val="21"/>
                <w:szCs w:val="21"/>
              </w:rPr>
            </w:pPr>
            <w:r w:rsidRPr="00582928">
              <w:rPr>
                <w:rFonts w:ascii="Arial Narrow" w:hAnsi="Arial Narrow"/>
                <w:spacing w:val="-1"/>
                <w:sz w:val="21"/>
                <w:szCs w:val="21"/>
              </w:rPr>
              <w:t xml:space="preserve">A </w:t>
            </w:r>
            <w:r>
              <w:rPr>
                <w:rFonts w:ascii="Arial Narrow" w:hAnsi="Arial Narrow"/>
                <w:spacing w:val="-1"/>
                <w:sz w:val="21"/>
                <w:szCs w:val="21"/>
              </w:rPr>
              <w:t>Provider</w:t>
            </w:r>
            <w:r w:rsidRPr="00582928">
              <w:rPr>
                <w:rFonts w:ascii="Arial Narrow" w:hAnsi="Arial Narrow"/>
                <w:spacing w:val="-1"/>
                <w:sz w:val="21"/>
                <w:szCs w:val="21"/>
              </w:rPr>
              <w:t xml:space="preserve"> intending to provide licensed services under Regulation Chapters 2380, 2390, 6400, or 6500 applies for licensing through the Certification Licensing System (CLS). </w:t>
            </w:r>
          </w:p>
          <w:p w14:paraId="31D0E0F3" w14:textId="77777777" w:rsidR="00C44D99" w:rsidRPr="00582928" w:rsidRDefault="00C44D99" w:rsidP="00C44D99">
            <w:pPr>
              <w:pStyle w:val="ListParagraph"/>
              <w:ind w:left="360" w:right="74"/>
              <w:rPr>
                <w:rFonts w:ascii="Arial Narrow" w:hAnsi="Arial Narrow"/>
                <w:spacing w:val="-1"/>
                <w:sz w:val="21"/>
                <w:szCs w:val="21"/>
              </w:rPr>
            </w:pPr>
            <w:r w:rsidRPr="00582928">
              <w:rPr>
                <w:rFonts w:ascii="Arial Narrow" w:hAnsi="Arial Narrow"/>
                <w:spacing w:val="-1"/>
                <w:sz w:val="21"/>
                <w:szCs w:val="21"/>
              </w:rPr>
              <w:t xml:space="preserve">The </w:t>
            </w:r>
            <w:r>
              <w:rPr>
                <w:rFonts w:ascii="Arial Narrow" w:hAnsi="Arial Narrow"/>
                <w:spacing w:val="-1"/>
                <w:sz w:val="21"/>
                <w:szCs w:val="21"/>
              </w:rPr>
              <w:t>Provider</w:t>
            </w:r>
            <w:r w:rsidRPr="00582928">
              <w:rPr>
                <w:rFonts w:ascii="Arial Narrow" w:hAnsi="Arial Narrow"/>
                <w:spacing w:val="-1"/>
                <w:sz w:val="21"/>
                <w:szCs w:val="21"/>
              </w:rPr>
              <w:t xml:space="preserve"> accesses HCSIS and creates an account by clicking on the </w:t>
            </w:r>
            <w:r w:rsidRPr="00582928">
              <w:rPr>
                <w:rFonts w:ascii="Arial Narrow" w:hAnsi="Arial Narrow"/>
                <w:color w:val="FF0000"/>
                <w:spacing w:val="-1"/>
                <w:sz w:val="21"/>
                <w:szCs w:val="21"/>
              </w:rPr>
              <w:t xml:space="preserve">Provider Self-Service </w:t>
            </w:r>
            <w:r w:rsidRPr="00582928">
              <w:rPr>
                <w:rFonts w:ascii="Arial Narrow" w:hAnsi="Arial Narrow"/>
                <w:spacing w:val="-1"/>
                <w:sz w:val="21"/>
                <w:szCs w:val="21"/>
              </w:rPr>
              <w:t>tile:</w:t>
            </w:r>
          </w:p>
          <w:p w14:paraId="35529655" w14:textId="77777777" w:rsidR="00C44D99" w:rsidRPr="00582928" w:rsidRDefault="00C44D99" w:rsidP="00C44D99">
            <w:pPr>
              <w:pStyle w:val="ListParagraph"/>
              <w:numPr>
                <w:ilvl w:val="0"/>
                <w:numId w:val="6"/>
              </w:numPr>
              <w:ind w:right="74"/>
              <w:rPr>
                <w:rFonts w:ascii="Arial Narrow" w:hAnsi="Arial Narrow"/>
                <w:spacing w:val="-1"/>
                <w:sz w:val="21"/>
                <w:szCs w:val="21"/>
              </w:rPr>
            </w:pPr>
            <w:r w:rsidRPr="00582928">
              <w:rPr>
                <w:rFonts w:ascii="Arial Narrow" w:hAnsi="Arial Narrow"/>
                <w:spacing w:val="-1"/>
                <w:sz w:val="21"/>
                <w:szCs w:val="21"/>
              </w:rPr>
              <w:t xml:space="preserve">In the upper right-hand corner click on CREATE ACCOUNT. </w:t>
            </w:r>
          </w:p>
          <w:p w14:paraId="3C5DFC5E" w14:textId="77777777" w:rsidR="00C44D99" w:rsidRPr="00582928" w:rsidRDefault="00C44D99" w:rsidP="00C44D99">
            <w:pPr>
              <w:pStyle w:val="ListParagraph"/>
              <w:numPr>
                <w:ilvl w:val="0"/>
                <w:numId w:val="6"/>
              </w:numPr>
              <w:ind w:right="74"/>
              <w:rPr>
                <w:rFonts w:ascii="Arial Narrow" w:hAnsi="Arial Narrow"/>
                <w:spacing w:val="-1"/>
                <w:sz w:val="21"/>
                <w:szCs w:val="21"/>
              </w:rPr>
            </w:pPr>
            <w:r w:rsidRPr="00582928">
              <w:rPr>
                <w:rFonts w:ascii="Arial Narrow" w:hAnsi="Arial Narrow"/>
                <w:spacing w:val="-1"/>
                <w:sz w:val="21"/>
                <w:szCs w:val="21"/>
              </w:rPr>
              <w:t xml:space="preserve">Register as a Business Partner </w:t>
            </w:r>
          </w:p>
          <w:p w14:paraId="7CA7728B" w14:textId="77777777" w:rsidR="00C44D99" w:rsidRPr="00582928" w:rsidRDefault="00C44D99" w:rsidP="00C44D99">
            <w:pPr>
              <w:pStyle w:val="ListParagraph"/>
              <w:ind w:left="360" w:right="74"/>
              <w:rPr>
                <w:rFonts w:ascii="Arial Narrow" w:hAnsi="Arial Narrow"/>
                <w:spacing w:val="-1"/>
                <w:sz w:val="21"/>
                <w:szCs w:val="21"/>
              </w:rPr>
            </w:pPr>
            <w:r w:rsidRPr="00582928">
              <w:rPr>
                <w:rFonts w:ascii="Arial Narrow" w:hAnsi="Arial Narrow"/>
                <w:spacing w:val="-1"/>
                <w:sz w:val="21"/>
                <w:szCs w:val="21"/>
              </w:rPr>
              <w:t xml:space="preserve">The </w:t>
            </w:r>
            <w:r>
              <w:rPr>
                <w:rFonts w:ascii="Arial Narrow" w:hAnsi="Arial Narrow"/>
                <w:spacing w:val="-1"/>
                <w:sz w:val="21"/>
                <w:szCs w:val="21"/>
              </w:rPr>
              <w:t>Provider</w:t>
            </w:r>
            <w:r w:rsidRPr="00582928">
              <w:rPr>
                <w:rFonts w:ascii="Arial Narrow" w:hAnsi="Arial Narrow"/>
                <w:spacing w:val="-1"/>
                <w:sz w:val="21"/>
                <w:szCs w:val="21"/>
              </w:rPr>
              <w:t xml:space="preserve"> will receive an email with instructions for the Business Partner (“B-” account). </w:t>
            </w:r>
          </w:p>
        </w:tc>
        <w:tc>
          <w:tcPr>
            <w:tcW w:w="3055" w:type="dxa"/>
            <w:shd w:val="clear" w:color="auto" w:fill="auto"/>
            <w:vAlign w:val="center"/>
          </w:tcPr>
          <w:p w14:paraId="3EE23AE1" w14:textId="77777777" w:rsidR="00C44D99" w:rsidRPr="00582928" w:rsidRDefault="002225BE" w:rsidP="00C44D99">
            <w:pPr>
              <w:ind w:left="165" w:right="164"/>
              <w:rPr>
                <w:rFonts w:ascii="Arial Narrow" w:hAnsi="Arial Narrow"/>
                <w:sz w:val="21"/>
                <w:szCs w:val="21"/>
              </w:rPr>
            </w:pPr>
            <w:hyperlink r:id="rId11">
              <w:r w:rsidR="00C44D99" w:rsidRPr="00582928">
                <w:rPr>
                  <w:rFonts w:ascii="Arial Narrow" w:hAnsi="Arial Narrow"/>
                  <w:color w:val="0000FF"/>
                  <w:spacing w:val="-1"/>
                  <w:sz w:val="21"/>
                  <w:szCs w:val="21"/>
                  <w:u w:val="single" w:color="0000FF"/>
                </w:rPr>
                <w:t>https://www.hcsis.state.pa.us/hcsis-ssd/d</w:t>
              </w:r>
              <w:r w:rsidR="00C44D99" w:rsidRPr="000264DB">
                <w:rPr>
                  <w:rFonts w:ascii="Arial Narrow" w:hAnsi="Arial Narrow"/>
                  <w:color w:val="0000FF"/>
                  <w:spacing w:val="-1"/>
                  <w:sz w:val="21"/>
                  <w:szCs w:val="21"/>
                  <w:u w:val="single" w:color="0000FF"/>
                </w:rPr>
                <w:t>efault.aspx</w:t>
              </w:r>
            </w:hyperlink>
          </w:p>
        </w:tc>
        <w:tc>
          <w:tcPr>
            <w:tcW w:w="5281" w:type="dxa"/>
            <w:shd w:val="clear" w:color="auto" w:fill="auto"/>
            <w:vAlign w:val="center"/>
          </w:tcPr>
          <w:p w14:paraId="07F9914C" w14:textId="77777777" w:rsidR="00C44D99" w:rsidRPr="00582928" w:rsidRDefault="00C44D99" w:rsidP="00C44D99">
            <w:pPr>
              <w:ind w:left="165" w:right="156"/>
              <w:rPr>
                <w:rFonts w:ascii="Arial Narrow" w:hAnsi="Arial Narrow"/>
                <w:spacing w:val="-1"/>
                <w:sz w:val="21"/>
                <w:szCs w:val="21"/>
              </w:rPr>
            </w:pPr>
            <w:r w:rsidRPr="00582928">
              <w:rPr>
                <w:rFonts w:ascii="Arial Narrow" w:hAnsi="Arial Narrow"/>
                <w:spacing w:val="-1"/>
                <w:sz w:val="21"/>
                <w:szCs w:val="21"/>
              </w:rPr>
              <w:t xml:space="preserve">The </w:t>
            </w:r>
            <w:r>
              <w:rPr>
                <w:rFonts w:ascii="Arial Narrow" w:hAnsi="Arial Narrow"/>
                <w:spacing w:val="-1"/>
                <w:sz w:val="21"/>
                <w:szCs w:val="21"/>
              </w:rPr>
              <w:t>Provider</w:t>
            </w:r>
            <w:r w:rsidRPr="00582928">
              <w:rPr>
                <w:rFonts w:ascii="Arial Narrow" w:hAnsi="Arial Narrow"/>
                <w:spacing w:val="-1"/>
                <w:sz w:val="21"/>
                <w:szCs w:val="21"/>
              </w:rPr>
              <w:t xml:space="preserve"> obtains a Business Partner (“B-”) account to access the Certification and Licensing process. </w:t>
            </w:r>
          </w:p>
          <w:p w14:paraId="0C47D5FF" w14:textId="77777777" w:rsidR="00C44D99" w:rsidRPr="00582928" w:rsidRDefault="00C44D99" w:rsidP="00C44D99">
            <w:pPr>
              <w:ind w:left="165" w:right="156"/>
              <w:rPr>
                <w:rFonts w:ascii="Arial Narrow" w:hAnsi="Arial Narrow"/>
                <w:spacing w:val="-1"/>
                <w:sz w:val="21"/>
                <w:szCs w:val="21"/>
              </w:rPr>
            </w:pPr>
          </w:p>
        </w:tc>
      </w:tr>
      <w:tr w:rsidR="00C44D99" w:rsidRPr="00446E74" w14:paraId="0E26C347" w14:textId="77777777" w:rsidTr="00C7724F">
        <w:trPr>
          <w:trHeight w:val="1583"/>
        </w:trPr>
        <w:tc>
          <w:tcPr>
            <w:tcW w:w="6030" w:type="dxa"/>
            <w:shd w:val="clear" w:color="auto" w:fill="F2F2F2" w:themeFill="background1" w:themeFillShade="F2"/>
            <w:vAlign w:val="center"/>
          </w:tcPr>
          <w:p w14:paraId="7DF4734E" w14:textId="2123C3BD" w:rsidR="00C44D99" w:rsidRDefault="00C44D99" w:rsidP="00C44D99">
            <w:pPr>
              <w:pStyle w:val="ListParagraph"/>
              <w:numPr>
                <w:ilvl w:val="0"/>
                <w:numId w:val="3"/>
              </w:numPr>
              <w:ind w:left="360" w:right="74" w:hanging="270"/>
              <w:rPr>
                <w:rFonts w:ascii="Arial Narrow" w:hAnsi="Arial Narrow"/>
                <w:spacing w:val="-1"/>
                <w:sz w:val="21"/>
                <w:szCs w:val="21"/>
              </w:rPr>
            </w:pPr>
            <w:r>
              <w:rPr>
                <w:rFonts w:ascii="Arial Narrow" w:hAnsi="Arial Narrow"/>
                <w:spacing w:val="-1"/>
                <w:sz w:val="21"/>
                <w:szCs w:val="21"/>
              </w:rPr>
              <w:t>The Provider</w:t>
            </w:r>
            <w:r w:rsidRPr="00CB61AC">
              <w:rPr>
                <w:rFonts w:ascii="Arial Narrow" w:hAnsi="Arial Narrow"/>
                <w:spacing w:val="-1"/>
                <w:sz w:val="21"/>
                <w:szCs w:val="21"/>
              </w:rPr>
              <w:t xml:space="preserve"> completes Provider </w:t>
            </w:r>
            <w:r w:rsidRPr="00BA66A2">
              <w:rPr>
                <w:rFonts w:ascii="Arial Narrow" w:hAnsi="Arial Narrow"/>
                <w:spacing w:val="-1"/>
                <w:sz w:val="21"/>
                <w:szCs w:val="21"/>
              </w:rPr>
              <w:t>Qualification Documentation Record (</w:t>
            </w:r>
            <w:r w:rsidR="00A51DB0">
              <w:rPr>
                <w:rFonts w:ascii="Arial Narrow" w:hAnsi="Arial Narrow"/>
                <w:spacing w:val="-1"/>
                <w:sz w:val="21"/>
                <w:szCs w:val="21"/>
              </w:rPr>
              <w:t>PQDR</w:t>
            </w:r>
            <w:r w:rsidRPr="00BA66A2">
              <w:rPr>
                <w:rFonts w:ascii="Arial Narrow" w:hAnsi="Arial Narrow"/>
                <w:spacing w:val="-1"/>
                <w:sz w:val="21"/>
                <w:szCs w:val="21"/>
              </w:rPr>
              <w:t xml:space="preserve">), Form DP 1059, Residential Readiness tool </w:t>
            </w:r>
            <w:r>
              <w:rPr>
                <w:rFonts w:ascii="Arial Narrow" w:hAnsi="Arial Narrow"/>
                <w:spacing w:val="-1"/>
                <w:sz w:val="21"/>
                <w:szCs w:val="21"/>
              </w:rPr>
              <w:t xml:space="preserve">and </w:t>
            </w:r>
            <w:r w:rsidRPr="00CB61AC">
              <w:rPr>
                <w:rFonts w:ascii="Arial Narrow" w:hAnsi="Arial Narrow"/>
                <w:spacing w:val="-1"/>
                <w:sz w:val="21"/>
                <w:szCs w:val="21"/>
              </w:rPr>
              <w:t>submits the forms with supporting documentation to the Assigned AE.</w:t>
            </w:r>
          </w:p>
          <w:p w14:paraId="25F87DD6" w14:textId="77777777" w:rsidR="00C44D99" w:rsidRDefault="00C44D99" w:rsidP="00C44D99">
            <w:pPr>
              <w:pStyle w:val="ListParagraph"/>
              <w:ind w:left="360" w:right="74"/>
              <w:rPr>
                <w:rFonts w:ascii="Arial Narrow" w:hAnsi="Arial Narrow"/>
                <w:spacing w:val="-1"/>
                <w:sz w:val="21"/>
                <w:szCs w:val="21"/>
              </w:rPr>
            </w:pPr>
          </w:p>
          <w:p w14:paraId="7BE4A40D" w14:textId="77777777" w:rsidR="00C44D99" w:rsidRDefault="00C44D99" w:rsidP="00C44D99">
            <w:pPr>
              <w:pStyle w:val="ListParagraph"/>
              <w:ind w:left="360" w:right="74"/>
              <w:rPr>
                <w:rFonts w:ascii="Arial Narrow" w:hAnsi="Arial Narrow"/>
                <w:color w:val="FF0000"/>
                <w:spacing w:val="-1"/>
                <w:sz w:val="21"/>
                <w:szCs w:val="21"/>
              </w:rPr>
            </w:pPr>
            <w:r w:rsidRPr="001423CC">
              <w:rPr>
                <w:rFonts w:ascii="Arial Narrow" w:hAnsi="Arial Narrow"/>
                <w:color w:val="FF0000"/>
                <w:spacing w:val="-1"/>
                <w:sz w:val="21"/>
                <w:szCs w:val="21"/>
              </w:rPr>
              <w:t xml:space="preserve">NOTE: </w:t>
            </w:r>
            <w:r w:rsidR="00A51DB0">
              <w:t xml:space="preserve"> </w:t>
            </w:r>
            <w:r w:rsidR="00A51DB0" w:rsidRPr="00A51DB0">
              <w:rPr>
                <w:rFonts w:ascii="Arial Narrow" w:hAnsi="Arial Narrow"/>
                <w:color w:val="FF0000"/>
                <w:spacing w:val="-1"/>
                <w:sz w:val="21"/>
                <w:szCs w:val="21"/>
              </w:rPr>
              <w:t>As a reminder, effective June 30, 2022, when rendering remote support services to participants,  as a component of a Life Sharing, Residential Habilitation or Supported Living , the provider must have a supportive technology professional (direct, contracted, or in a consulting capacity) available who has either a current Assistive Technology Professional certificate from Rehabilitation Engineering and Assistive Technology Society of North America (RESNA) or Enabling Technology Integration Specialist SHIFT certification.</w:t>
            </w:r>
            <w:r w:rsidR="00A51DB0">
              <w:rPr>
                <w:rFonts w:ascii="Arial Narrow" w:hAnsi="Arial Narrow"/>
                <w:color w:val="FF0000"/>
                <w:spacing w:val="-1"/>
                <w:sz w:val="21"/>
                <w:szCs w:val="21"/>
              </w:rPr>
              <w:t xml:space="preserve"> </w:t>
            </w:r>
          </w:p>
          <w:p w14:paraId="166DEBEB" w14:textId="77777777" w:rsidR="00A51DB0" w:rsidRDefault="00A51DB0" w:rsidP="00C44D99">
            <w:pPr>
              <w:pStyle w:val="ListParagraph"/>
              <w:ind w:left="360" w:right="74"/>
              <w:rPr>
                <w:rFonts w:ascii="Arial Narrow" w:hAnsi="Arial Narrow"/>
                <w:color w:val="FF0000"/>
                <w:spacing w:val="-1"/>
                <w:sz w:val="21"/>
                <w:szCs w:val="21"/>
              </w:rPr>
            </w:pPr>
          </w:p>
          <w:p w14:paraId="49003004" w14:textId="1834D275" w:rsidR="00A51DB0" w:rsidRPr="00850D03" w:rsidRDefault="00A51DB0" w:rsidP="00C44D99">
            <w:pPr>
              <w:pStyle w:val="ListParagraph"/>
              <w:ind w:left="360" w:right="74"/>
              <w:rPr>
                <w:rFonts w:ascii="Arial Narrow" w:hAnsi="Arial Narrow"/>
                <w:spacing w:val="-1"/>
                <w:sz w:val="21"/>
                <w:szCs w:val="21"/>
              </w:rPr>
            </w:pPr>
            <w:r>
              <w:rPr>
                <w:rFonts w:ascii="Arial Narrow" w:hAnsi="Arial Narrow"/>
                <w:color w:val="FF0000"/>
                <w:spacing w:val="-1"/>
                <w:sz w:val="21"/>
                <w:szCs w:val="21"/>
              </w:rPr>
              <w:t>The provider must answer Yes or No on the PQDR, Tab 2. Agency Demographics if they intend to render remote supports as a component of residential services.  In addition, the provider must enter the Name of the staff and the certification on the PQDR, Tab 4. IDA Staff Qualification.</w:t>
            </w:r>
          </w:p>
        </w:tc>
        <w:tc>
          <w:tcPr>
            <w:tcW w:w="3055" w:type="dxa"/>
            <w:shd w:val="clear" w:color="auto" w:fill="F2F2F2" w:themeFill="background1" w:themeFillShade="F2"/>
            <w:vAlign w:val="center"/>
          </w:tcPr>
          <w:p w14:paraId="273EE8EA" w14:textId="5EB8C447" w:rsidR="00C44D99" w:rsidRPr="007D675D" w:rsidRDefault="00C44D99" w:rsidP="00C44D99">
            <w:pPr>
              <w:ind w:left="165" w:right="164"/>
              <w:rPr>
                <w:rStyle w:val="Hyperlink"/>
                <w:rFonts w:ascii="Arial Narrow" w:hAnsi="Arial Narrow"/>
                <w:sz w:val="21"/>
                <w:szCs w:val="21"/>
              </w:rPr>
            </w:pPr>
            <w:r w:rsidRPr="0009518F">
              <w:rPr>
                <w:rStyle w:val="highlight"/>
                <w:rFonts w:ascii="Arial Narrow" w:hAnsi="Arial Narrow"/>
                <w:color w:val="000000" w:themeColor="text1"/>
                <w:sz w:val="21"/>
                <w:szCs w:val="21"/>
              </w:rPr>
              <w:t>All documents are available</w:t>
            </w:r>
            <w:r>
              <w:rPr>
                <w:rStyle w:val="highlight"/>
                <w:rFonts w:ascii="Arial Narrow" w:hAnsi="Arial Narrow"/>
                <w:color w:val="000000" w:themeColor="text1"/>
                <w:sz w:val="21"/>
                <w:szCs w:val="21"/>
              </w:rPr>
              <w:t xml:space="preserve"> under</w:t>
            </w:r>
            <w:r w:rsidRPr="0009518F">
              <w:rPr>
                <w:rStyle w:val="highlight"/>
                <w:rFonts w:ascii="Arial Narrow" w:hAnsi="Arial Narrow"/>
                <w:color w:val="000000" w:themeColor="text1"/>
                <w:sz w:val="21"/>
                <w:szCs w:val="21"/>
              </w:rPr>
              <w:t>:</w:t>
            </w:r>
            <w:r w:rsidRPr="0009518F">
              <w:rPr>
                <w:rStyle w:val="highlight"/>
                <w:rFonts w:ascii="Arial Narrow" w:hAnsi="Arial Narrow"/>
                <w:color w:val="000000" w:themeColor="text1"/>
                <w:sz w:val="21"/>
                <w:szCs w:val="21"/>
                <w:u w:val="single"/>
              </w:rPr>
              <w:t xml:space="preserve"> </w:t>
            </w:r>
            <w:r w:rsidR="007D675D">
              <w:rPr>
                <w:rFonts w:ascii="Arial Narrow" w:hAnsi="Arial Narrow"/>
                <w:sz w:val="21"/>
                <w:szCs w:val="21"/>
              </w:rPr>
              <w:fldChar w:fldCharType="begin"/>
            </w:r>
            <w:r w:rsidR="007D675D">
              <w:rPr>
                <w:rFonts w:ascii="Arial Narrow" w:hAnsi="Arial Narrow"/>
                <w:sz w:val="21"/>
                <w:szCs w:val="21"/>
              </w:rPr>
              <w:instrText xml:space="preserve"> HYPERLINK "https://home.myodp.org/resources/autism-resources/provider-qualification-and-enrollment/" </w:instrText>
            </w:r>
            <w:r w:rsidR="007D675D">
              <w:rPr>
                <w:rFonts w:ascii="Arial Narrow" w:hAnsi="Arial Narrow"/>
                <w:sz w:val="21"/>
                <w:szCs w:val="21"/>
              </w:rPr>
            </w:r>
            <w:r w:rsidR="007D675D">
              <w:rPr>
                <w:rFonts w:ascii="Arial Narrow" w:hAnsi="Arial Narrow"/>
                <w:sz w:val="21"/>
                <w:szCs w:val="21"/>
              </w:rPr>
              <w:fldChar w:fldCharType="separate"/>
            </w:r>
            <w:r w:rsidRPr="007D675D">
              <w:rPr>
                <w:rStyle w:val="Hyperlink"/>
                <w:rFonts w:ascii="Arial Narrow" w:hAnsi="Arial Narrow"/>
                <w:sz w:val="21"/>
                <w:szCs w:val="21"/>
              </w:rPr>
              <w:t>Provider Qualification and Enrollment course on MyODP</w:t>
            </w:r>
          </w:p>
          <w:p w14:paraId="337A1C38" w14:textId="69E349F3" w:rsidR="00C44D99" w:rsidRDefault="007D675D" w:rsidP="00C44D99">
            <w:pPr>
              <w:ind w:left="165" w:right="164"/>
            </w:pPr>
            <w:r>
              <w:rPr>
                <w:rFonts w:ascii="Arial Narrow" w:hAnsi="Arial Narrow"/>
                <w:sz w:val="21"/>
                <w:szCs w:val="21"/>
              </w:rPr>
              <w:fldChar w:fldCharType="end"/>
            </w:r>
          </w:p>
        </w:tc>
        <w:tc>
          <w:tcPr>
            <w:tcW w:w="5281" w:type="dxa"/>
            <w:shd w:val="clear" w:color="auto" w:fill="F2F2F2" w:themeFill="background1" w:themeFillShade="F2"/>
            <w:vAlign w:val="center"/>
          </w:tcPr>
          <w:p w14:paraId="6E99678F" w14:textId="77777777" w:rsidR="00C44D99" w:rsidRPr="00850D03" w:rsidRDefault="00C44D99" w:rsidP="00C44D99">
            <w:pPr>
              <w:ind w:left="165" w:right="156"/>
              <w:rPr>
                <w:rFonts w:ascii="Arial Narrow" w:hAnsi="Arial Narrow"/>
                <w:spacing w:val="-1"/>
                <w:sz w:val="21"/>
                <w:szCs w:val="21"/>
              </w:rPr>
            </w:pPr>
            <w:r>
              <w:rPr>
                <w:rFonts w:ascii="Arial Narrow" w:hAnsi="Arial Narrow"/>
                <w:spacing w:val="-1"/>
                <w:sz w:val="21"/>
                <w:szCs w:val="21"/>
              </w:rPr>
              <w:t xml:space="preserve">The Assigned </w:t>
            </w:r>
            <w:r w:rsidRPr="00203950">
              <w:rPr>
                <w:rFonts w:ascii="Arial Narrow" w:hAnsi="Arial Narrow"/>
                <w:spacing w:val="-1"/>
                <w:sz w:val="21"/>
                <w:szCs w:val="21"/>
              </w:rPr>
              <w:t xml:space="preserve">AE </w:t>
            </w:r>
            <w:r>
              <w:rPr>
                <w:rFonts w:ascii="Arial Narrow" w:hAnsi="Arial Narrow"/>
                <w:spacing w:val="-1"/>
                <w:sz w:val="21"/>
                <w:szCs w:val="21"/>
              </w:rPr>
              <w:t>r</w:t>
            </w:r>
            <w:r w:rsidRPr="00203950">
              <w:rPr>
                <w:rFonts w:ascii="Arial Narrow" w:hAnsi="Arial Narrow"/>
                <w:spacing w:val="-1"/>
                <w:sz w:val="21"/>
                <w:szCs w:val="21"/>
              </w:rPr>
              <w:t>eview</w:t>
            </w:r>
            <w:r>
              <w:rPr>
                <w:rFonts w:ascii="Arial Narrow" w:hAnsi="Arial Narrow"/>
                <w:spacing w:val="-1"/>
                <w:sz w:val="21"/>
                <w:szCs w:val="21"/>
              </w:rPr>
              <w:t>s</w:t>
            </w:r>
            <w:r w:rsidRPr="00203950">
              <w:rPr>
                <w:rFonts w:ascii="Arial Narrow" w:hAnsi="Arial Narrow"/>
                <w:spacing w:val="-1"/>
                <w:sz w:val="21"/>
                <w:szCs w:val="21"/>
              </w:rPr>
              <w:t xml:space="preserve"> information and correspond</w:t>
            </w:r>
            <w:r>
              <w:rPr>
                <w:rFonts w:ascii="Arial Narrow" w:hAnsi="Arial Narrow"/>
                <w:spacing w:val="-1"/>
                <w:sz w:val="21"/>
                <w:szCs w:val="21"/>
              </w:rPr>
              <w:t>s</w:t>
            </w:r>
            <w:r w:rsidRPr="00203950">
              <w:rPr>
                <w:rFonts w:ascii="Arial Narrow" w:hAnsi="Arial Narrow"/>
                <w:spacing w:val="-1"/>
                <w:sz w:val="21"/>
                <w:szCs w:val="21"/>
              </w:rPr>
              <w:t xml:space="preserve"> with the </w:t>
            </w:r>
            <w:r>
              <w:rPr>
                <w:rFonts w:ascii="Arial Narrow" w:hAnsi="Arial Narrow"/>
                <w:spacing w:val="-1"/>
                <w:sz w:val="21"/>
                <w:szCs w:val="21"/>
              </w:rPr>
              <w:t>Provider</w:t>
            </w:r>
            <w:r w:rsidRPr="00203950">
              <w:rPr>
                <w:rFonts w:ascii="Arial Narrow" w:hAnsi="Arial Narrow"/>
                <w:spacing w:val="-1"/>
                <w:sz w:val="21"/>
                <w:szCs w:val="21"/>
              </w:rPr>
              <w:t xml:space="preserve"> with requests for changes. When all documents are approved, the AE forward</w:t>
            </w:r>
            <w:r>
              <w:rPr>
                <w:rFonts w:ascii="Arial Narrow" w:hAnsi="Arial Narrow"/>
                <w:spacing w:val="-1"/>
                <w:sz w:val="21"/>
                <w:szCs w:val="21"/>
              </w:rPr>
              <w:t>s</w:t>
            </w:r>
            <w:r w:rsidRPr="00203950">
              <w:rPr>
                <w:rFonts w:ascii="Arial Narrow" w:hAnsi="Arial Narrow"/>
                <w:spacing w:val="-1"/>
                <w:sz w:val="21"/>
                <w:szCs w:val="21"/>
              </w:rPr>
              <w:t xml:space="preserve"> </w:t>
            </w:r>
            <w:r>
              <w:rPr>
                <w:rFonts w:ascii="Arial Narrow" w:hAnsi="Arial Narrow"/>
                <w:spacing w:val="-1"/>
                <w:sz w:val="21"/>
                <w:szCs w:val="21"/>
              </w:rPr>
              <w:t xml:space="preserve">a </w:t>
            </w:r>
            <w:r w:rsidRPr="00203950">
              <w:rPr>
                <w:rFonts w:ascii="Arial Narrow" w:hAnsi="Arial Narrow"/>
                <w:spacing w:val="-1"/>
                <w:sz w:val="21"/>
                <w:szCs w:val="21"/>
              </w:rPr>
              <w:t xml:space="preserve">signed copy of PQ FORM DP 1059 back to </w:t>
            </w:r>
            <w:r>
              <w:rPr>
                <w:rFonts w:ascii="Arial Narrow" w:hAnsi="Arial Narrow"/>
                <w:spacing w:val="-1"/>
                <w:sz w:val="21"/>
                <w:szCs w:val="21"/>
              </w:rPr>
              <w:t>the Provider</w:t>
            </w:r>
            <w:r w:rsidRPr="00203950">
              <w:rPr>
                <w:rFonts w:ascii="Arial Narrow" w:hAnsi="Arial Narrow"/>
                <w:spacing w:val="-1"/>
                <w:sz w:val="21"/>
                <w:szCs w:val="21"/>
              </w:rPr>
              <w:t>.</w:t>
            </w:r>
          </w:p>
        </w:tc>
      </w:tr>
      <w:tr w:rsidR="00CA7718" w:rsidRPr="00446E74" w14:paraId="09913F69" w14:textId="77777777" w:rsidTr="00C7724F">
        <w:trPr>
          <w:trHeight w:val="1583"/>
        </w:trPr>
        <w:tc>
          <w:tcPr>
            <w:tcW w:w="6030" w:type="dxa"/>
            <w:shd w:val="clear" w:color="auto" w:fill="F2F2F2" w:themeFill="background1" w:themeFillShade="F2"/>
            <w:vAlign w:val="center"/>
          </w:tcPr>
          <w:p w14:paraId="3A60F67F" w14:textId="77777777" w:rsidR="00CA7718" w:rsidRDefault="00CA7718" w:rsidP="00CA7718">
            <w:pPr>
              <w:pStyle w:val="ListParagraph"/>
              <w:numPr>
                <w:ilvl w:val="0"/>
                <w:numId w:val="3"/>
              </w:numPr>
              <w:ind w:left="360" w:right="74" w:hanging="270"/>
              <w:rPr>
                <w:rFonts w:ascii="Arial Narrow" w:hAnsi="Arial Narrow"/>
                <w:spacing w:val="-1"/>
                <w:sz w:val="21"/>
                <w:szCs w:val="21"/>
              </w:rPr>
            </w:pPr>
            <w:r>
              <w:rPr>
                <w:rFonts w:ascii="Arial Narrow" w:hAnsi="Arial Narrow"/>
                <w:spacing w:val="-1"/>
                <w:sz w:val="21"/>
                <w:szCs w:val="21"/>
              </w:rPr>
              <w:t xml:space="preserve">The </w:t>
            </w:r>
            <w:r w:rsidRPr="00CB61AC">
              <w:rPr>
                <w:rFonts w:ascii="Arial Narrow" w:hAnsi="Arial Narrow"/>
                <w:spacing w:val="-1"/>
                <w:sz w:val="21"/>
                <w:szCs w:val="21"/>
              </w:rPr>
              <w:t xml:space="preserve">Applicant </w:t>
            </w:r>
            <w:r>
              <w:rPr>
                <w:rFonts w:ascii="Arial Narrow" w:hAnsi="Arial Narrow"/>
                <w:spacing w:val="-1"/>
                <w:sz w:val="21"/>
                <w:szCs w:val="21"/>
              </w:rPr>
              <w:t>accesses</w:t>
            </w:r>
            <w:r w:rsidRPr="00CB61AC">
              <w:rPr>
                <w:rFonts w:ascii="Arial Narrow" w:hAnsi="Arial Narrow"/>
                <w:spacing w:val="-1"/>
                <w:sz w:val="21"/>
                <w:szCs w:val="21"/>
              </w:rPr>
              <w:t xml:space="preserve"> the electronic Provider Enrollment Application website and applies for the Specialties </w:t>
            </w:r>
            <w:r>
              <w:rPr>
                <w:rFonts w:ascii="Arial Narrow" w:hAnsi="Arial Narrow"/>
                <w:spacing w:val="-1"/>
                <w:sz w:val="21"/>
                <w:szCs w:val="21"/>
              </w:rPr>
              <w:t xml:space="preserve">for which </w:t>
            </w:r>
            <w:r w:rsidRPr="00CB61AC">
              <w:rPr>
                <w:rFonts w:ascii="Arial Narrow" w:hAnsi="Arial Narrow"/>
                <w:spacing w:val="-1"/>
                <w:sz w:val="21"/>
                <w:szCs w:val="21"/>
              </w:rPr>
              <w:t xml:space="preserve">they are qualified. </w:t>
            </w:r>
            <w:r>
              <w:rPr>
                <w:rFonts w:ascii="Arial Narrow" w:hAnsi="Arial Narrow"/>
                <w:spacing w:val="-1"/>
                <w:sz w:val="21"/>
                <w:szCs w:val="21"/>
              </w:rPr>
              <w:t xml:space="preserve">Supporting documentation needed: </w:t>
            </w:r>
          </w:p>
          <w:p w14:paraId="34DD320A" w14:textId="77777777" w:rsidR="00CA7718" w:rsidRDefault="00CA7718" w:rsidP="00CA7718">
            <w:pPr>
              <w:pStyle w:val="ListParagraph"/>
              <w:numPr>
                <w:ilvl w:val="0"/>
                <w:numId w:val="7"/>
              </w:numPr>
              <w:ind w:right="74"/>
              <w:rPr>
                <w:rFonts w:ascii="Arial Narrow" w:hAnsi="Arial Narrow"/>
                <w:spacing w:val="-1"/>
                <w:sz w:val="21"/>
                <w:szCs w:val="21"/>
              </w:rPr>
            </w:pPr>
            <w:r>
              <w:rPr>
                <w:rFonts w:ascii="Arial Narrow" w:hAnsi="Arial Narrow"/>
                <w:spacing w:val="-1"/>
                <w:sz w:val="21"/>
                <w:szCs w:val="21"/>
              </w:rPr>
              <w:t xml:space="preserve">The </w:t>
            </w:r>
            <w:r w:rsidRPr="00CB61AC">
              <w:rPr>
                <w:rFonts w:ascii="Arial Narrow" w:hAnsi="Arial Narrow"/>
                <w:spacing w:val="-1"/>
                <w:sz w:val="21"/>
                <w:szCs w:val="21"/>
              </w:rPr>
              <w:t>Approved APC letter (if needed)</w:t>
            </w:r>
          </w:p>
          <w:p w14:paraId="76BED717" w14:textId="457C991A" w:rsidR="00CA7718" w:rsidRDefault="00CA7718" w:rsidP="00CA7718">
            <w:pPr>
              <w:pStyle w:val="ListParagraph"/>
              <w:numPr>
                <w:ilvl w:val="0"/>
                <w:numId w:val="7"/>
              </w:numPr>
              <w:ind w:right="74"/>
              <w:rPr>
                <w:rFonts w:ascii="Arial Narrow" w:hAnsi="Arial Narrow"/>
                <w:spacing w:val="-1"/>
                <w:sz w:val="21"/>
                <w:szCs w:val="21"/>
              </w:rPr>
            </w:pPr>
            <w:r w:rsidRPr="00CB61AC">
              <w:rPr>
                <w:rFonts w:ascii="Arial Narrow" w:hAnsi="Arial Narrow"/>
                <w:spacing w:val="-1"/>
                <w:sz w:val="21"/>
                <w:szCs w:val="21"/>
              </w:rPr>
              <w:t>DP FORM 1059 for each site. Other forms may be required depending on the specialty of service.</w:t>
            </w:r>
          </w:p>
        </w:tc>
        <w:tc>
          <w:tcPr>
            <w:tcW w:w="3055" w:type="dxa"/>
            <w:shd w:val="clear" w:color="auto" w:fill="F2F2F2" w:themeFill="background1" w:themeFillShade="F2"/>
            <w:vAlign w:val="center"/>
          </w:tcPr>
          <w:p w14:paraId="124E7775" w14:textId="2E246A80" w:rsidR="00CA7718" w:rsidRPr="0009518F" w:rsidRDefault="00EF11B9" w:rsidP="00CA7718">
            <w:pPr>
              <w:ind w:left="165" w:right="164"/>
              <w:rPr>
                <w:rStyle w:val="highlight"/>
                <w:rFonts w:ascii="Arial Narrow" w:hAnsi="Arial Narrow"/>
                <w:color w:val="000000" w:themeColor="text1"/>
                <w:sz w:val="21"/>
                <w:szCs w:val="21"/>
              </w:rPr>
            </w:pPr>
            <w:hyperlink r:id="rId12" w:history="1">
              <w:r w:rsidR="00CA7718" w:rsidRPr="00203950">
                <w:rPr>
                  <w:rStyle w:val="Hyperlink"/>
                  <w:rFonts w:ascii="Arial Narrow" w:eastAsia="Arial Narrow" w:hAnsi="Arial Narrow" w:cs="Arial Narrow"/>
                  <w:sz w:val="21"/>
                  <w:szCs w:val="21"/>
                </w:rPr>
                <w:t>https://www.dhs.pa.gov/providers/Providers/Pages/PROMISe-Enrollment.aspx</w:t>
              </w:r>
            </w:hyperlink>
          </w:p>
        </w:tc>
        <w:tc>
          <w:tcPr>
            <w:tcW w:w="5281" w:type="dxa"/>
            <w:shd w:val="clear" w:color="auto" w:fill="F2F2F2" w:themeFill="background1" w:themeFillShade="F2"/>
            <w:vAlign w:val="center"/>
          </w:tcPr>
          <w:p w14:paraId="461685C5" w14:textId="77777777" w:rsidR="00CA7718" w:rsidRPr="0004588E" w:rsidRDefault="00CA7718" w:rsidP="00CA7718">
            <w:pPr>
              <w:ind w:left="165" w:right="156"/>
              <w:rPr>
                <w:rFonts w:ascii="Arial Narrow" w:hAnsi="Arial Narrow"/>
                <w:spacing w:val="-1"/>
                <w:sz w:val="21"/>
                <w:szCs w:val="21"/>
              </w:rPr>
            </w:pPr>
            <w:r w:rsidRPr="0004588E">
              <w:rPr>
                <w:rFonts w:ascii="Arial Narrow" w:hAnsi="Arial Narrow"/>
                <w:spacing w:val="-1"/>
                <w:sz w:val="21"/>
                <w:szCs w:val="21"/>
              </w:rPr>
              <w:t xml:space="preserve">PROMISe™ – The Commonwealth of Pennsylvania Department of Human Services claims processing and management information system.  New provider applicants need to understand ODP’s claims billing process.  Once a new applicant is successfully enrolled, and has a recognized13- digit PROMISe™ ID number which is a combination of the provider’s nine-digit MPI number and four-digit service location </w:t>
            </w:r>
            <w:r w:rsidRPr="0004588E">
              <w:rPr>
                <w:rFonts w:ascii="Arial Narrow" w:hAnsi="Arial Narrow"/>
                <w:spacing w:val="-1"/>
                <w:sz w:val="21"/>
                <w:szCs w:val="21"/>
              </w:rPr>
              <w:lastRenderedPageBreak/>
              <w:t>code (SLC), you can enroll with PROMISe™</w:t>
            </w:r>
            <w:hyperlink r:id="rId13" w:history="1">
              <w:r w:rsidRPr="0004588E">
                <w:rPr>
                  <w:rStyle w:val="Hyperlink"/>
                  <w:rFonts w:ascii="Arial Narrow" w:hAnsi="Arial Narrow"/>
                  <w:spacing w:val="-1"/>
                  <w:sz w:val="21"/>
                  <w:szCs w:val="21"/>
                </w:rPr>
                <w:t>https://promise.dpw.state.pa.us/portal/Default.aspx?alias=promise.dpw.state.pa.us/portal/provider</w:t>
              </w:r>
            </w:hyperlink>
          </w:p>
          <w:p w14:paraId="67497EC5" w14:textId="6916A52A" w:rsidR="00CA7718" w:rsidRDefault="00CA7718" w:rsidP="00CA7718">
            <w:pPr>
              <w:ind w:left="165" w:right="156"/>
              <w:rPr>
                <w:rFonts w:ascii="Arial Narrow" w:hAnsi="Arial Narrow"/>
                <w:spacing w:val="-1"/>
                <w:sz w:val="21"/>
                <w:szCs w:val="21"/>
              </w:rPr>
            </w:pPr>
            <w:r w:rsidRPr="0004588E">
              <w:rPr>
                <w:rFonts w:ascii="Arial Narrow" w:hAnsi="Arial Narrow"/>
                <w:spacing w:val="-1"/>
                <w:sz w:val="21"/>
                <w:szCs w:val="21"/>
              </w:rPr>
              <w:t xml:space="preserve">Training is available by appointment on-site at your office, via virtual web meeting, or teleconference. To request training e-mail </w:t>
            </w:r>
            <w:hyperlink r:id="rId14" w:history="1">
              <w:r w:rsidRPr="0004588E">
                <w:rPr>
                  <w:rStyle w:val="Hyperlink"/>
                  <w:rFonts w:ascii="Arial Narrow" w:hAnsi="Arial Narrow"/>
                  <w:spacing w:val="-1"/>
                  <w:sz w:val="21"/>
                  <w:szCs w:val="21"/>
                </w:rPr>
                <w:t>promiseprovidertraining@dxc.com</w:t>
              </w:r>
            </w:hyperlink>
            <w:r w:rsidRPr="0004588E">
              <w:rPr>
                <w:rFonts w:ascii="Arial Narrow" w:hAnsi="Arial Narrow"/>
                <w:spacing w:val="-1"/>
                <w:sz w:val="21"/>
                <w:szCs w:val="21"/>
              </w:rPr>
              <w:t xml:space="preserve"> or register online at:  </w:t>
            </w:r>
            <w:hyperlink r:id="rId15" w:history="1">
              <w:r w:rsidRPr="0004588E">
                <w:rPr>
                  <w:rStyle w:val="Hyperlink"/>
                  <w:rFonts w:ascii="Arial Narrow" w:hAnsi="Arial Narrow"/>
                  <w:spacing w:val="-1"/>
                  <w:sz w:val="21"/>
                  <w:szCs w:val="21"/>
                </w:rPr>
                <w:t>https://www.dhs.pa.gov/providers/Providers/Pages/PROMISe-Provider-Education-Training.aspx</w:t>
              </w:r>
            </w:hyperlink>
          </w:p>
        </w:tc>
      </w:tr>
      <w:tr w:rsidR="00CA7718" w:rsidRPr="00446E74" w14:paraId="51052E66" w14:textId="77777777" w:rsidTr="002225BE">
        <w:trPr>
          <w:trHeight w:val="1583"/>
        </w:trPr>
        <w:tc>
          <w:tcPr>
            <w:tcW w:w="6030" w:type="dxa"/>
            <w:vAlign w:val="center"/>
          </w:tcPr>
          <w:p w14:paraId="64ABACB3" w14:textId="443299B6" w:rsidR="00CA7718" w:rsidRDefault="00CA7718" w:rsidP="00CA7718">
            <w:pPr>
              <w:pStyle w:val="ListParagraph"/>
              <w:numPr>
                <w:ilvl w:val="0"/>
                <w:numId w:val="3"/>
              </w:numPr>
              <w:ind w:left="360" w:right="74" w:hanging="270"/>
              <w:rPr>
                <w:rFonts w:ascii="Arial Narrow" w:hAnsi="Arial Narrow"/>
                <w:spacing w:val="-1"/>
                <w:sz w:val="21"/>
                <w:szCs w:val="21"/>
              </w:rPr>
            </w:pPr>
            <w:r w:rsidRPr="00CB61AC">
              <w:rPr>
                <w:rFonts w:ascii="Arial Narrow" w:hAnsi="Arial Narrow"/>
                <w:spacing w:val="-1"/>
                <w:sz w:val="21"/>
                <w:szCs w:val="21"/>
              </w:rPr>
              <w:lastRenderedPageBreak/>
              <w:t xml:space="preserve">The Provider Enrollment Unit will review </w:t>
            </w:r>
            <w:r>
              <w:rPr>
                <w:rFonts w:ascii="Arial Narrow" w:hAnsi="Arial Narrow"/>
                <w:spacing w:val="-1"/>
                <w:sz w:val="21"/>
                <w:szCs w:val="21"/>
              </w:rPr>
              <w:t>the</w:t>
            </w:r>
            <w:r w:rsidRPr="00CB61AC">
              <w:rPr>
                <w:rFonts w:ascii="Arial Narrow" w:hAnsi="Arial Narrow"/>
                <w:spacing w:val="-1"/>
                <w:sz w:val="21"/>
                <w:szCs w:val="21"/>
              </w:rPr>
              <w:t xml:space="preserve"> application</w:t>
            </w:r>
            <w:r>
              <w:rPr>
                <w:rFonts w:ascii="Arial Narrow" w:hAnsi="Arial Narrow"/>
                <w:spacing w:val="-1"/>
                <w:sz w:val="21"/>
                <w:szCs w:val="21"/>
              </w:rPr>
              <w:t>. I</w:t>
            </w:r>
            <w:r w:rsidRPr="00CB61AC">
              <w:rPr>
                <w:rFonts w:ascii="Arial Narrow" w:hAnsi="Arial Narrow"/>
                <w:spacing w:val="-1"/>
                <w:sz w:val="21"/>
                <w:szCs w:val="21"/>
              </w:rPr>
              <w:t xml:space="preserve">f approved, </w:t>
            </w:r>
            <w:r>
              <w:rPr>
                <w:rFonts w:ascii="Arial Narrow" w:hAnsi="Arial Narrow"/>
                <w:spacing w:val="-1"/>
                <w:sz w:val="21"/>
                <w:szCs w:val="21"/>
              </w:rPr>
              <w:t>the</w:t>
            </w:r>
            <w:r w:rsidRPr="00CB61AC">
              <w:rPr>
                <w:rFonts w:ascii="Arial Narrow" w:hAnsi="Arial Narrow"/>
                <w:spacing w:val="-1"/>
                <w:sz w:val="21"/>
                <w:szCs w:val="21"/>
              </w:rPr>
              <w:t xml:space="preserve"> organization will be enrolled in PROMIS</w:t>
            </w:r>
            <w:r w:rsidRPr="00AC0F7E">
              <w:rPr>
                <w:rFonts w:ascii="Arial Narrow" w:hAnsi="Arial Narrow"/>
                <w:i/>
                <w:iCs/>
                <w:spacing w:val="-1"/>
                <w:sz w:val="21"/>
                <w:szCs w:val="21"/>
              </w:rPr>
              <w:t>e</w:t>
            </w:r>
            <w:r w:rsidRPr="00CB61AC">
              <w:rPr>
                <w:rFonts w:ascii="Arial Narrow" w:hAnsi="Arial Narrow"/>
                <w:spacing w:val="-1"/>
                <w:sz w:val="21"/>
                <w:szCs w:val="21"/>
              </w:rPr>
              <w:t>™</w:t>
            </w:r>
          </w:p>
        </w:tc>
        <w:tc>
          <w:tcPr>
            <w:tcW w:w="3055" w:type="dxa"/>
            <w:vAlign w:val="center"/>
          </w:tcPr>
          <w:p w14:paraId="290D2D83" w14:textId="643FB58E" w:rsidR="00CA7718" w:rsidRDefault="00CA7718" w:rsidP="00CA7718">
            <w:pPr>
              <w:ind w:left="165" w:right="164"/>
            </w:pPr>
            <w:r w:rsidRPr="00203950">
              <w:rPr>
                <w:rFonts w:ascii="Arial Narrow" w:hAnsi="Arial Narrow"/>
                <w:sz w:val="21"/>
                <w:szCs w:val="21"/>
              </w:rPr>
              <w:t>888-565-9435</w:t>
            </w:r>
            <w:r w:rsidRPr="00203950">
              <w:rPr>
                <w:rFonts w:ascii="Arial Narrow" w:hAnsi="Arial Narrow"/>
                <w:sz w:val="21"/>
                <w:szCs w:val="21"/>
              </w:rPr>
              <w:br/>
            </w:r>
            <w:hyperlink r:id="rId16">
              <w:r w:rsidRPr="000264DB">
                <w:rPr>
                  <w:rFonts w:ascii="Arial Narrow" w:hAnsi="Arial Narrow"/>
                  <w:color w:val="0000FF"/>
                  <w:spacing w:val="-1"/>
                  <w:sz w:val="21"/>
                  <w:szCs w:val="21"/>
                  <w:u w:val="single" w:color="0000FF"/>
                </w:rPr>
                <w:t>RA-odpproviderenroll@pa.gov</w:t>
              </w:r>
            </w:hyperlink>
          </w:p>
        </w:tc>
        <w:tc>
          <w:tcPr>
            <w:tcW w:w="5281" w:type="dxa"/>
            <w:vAlign w:val="center"/>
          </w:tcPr>
          <w:p w14:paraId="7997D64D" w14:textId="7B24EBA3" w:rsidR="00CA7718" w:rsidRPr="0004588E" w:rsidRDefault="00CA7718" w:rsidP="00CA7718">
            <w:pPr>
              <w:ind w:left="165" w:right="156"/>
              <w:rPr>
                <w:rFonts w:ascii="Arial Narrow" w:hAnsi="Arial Narrow"/>
                <w:spacing w:val="-1"/>
                <w:sz w:val="21"/>
                <w:szCs w:val="21"/>
              </w:rPr>
            </w:pPr>
            <w:r w:rsidRPr="00203950">
              <w:rPr>
                <w:rFonts w:ascii="Arial Narrow" w:hAnsi="Arial Narrow"/>
                <w:spacing w:val="-1"/>
                <w:sz w:val="21"/>
                <w:szCs w:val="21"/>
              </w:rPr>
              <w:t>Automated letter</w:t>
            </w:r>
            <w:r w:rsidRPr="00203950">
              <w:rPr>
                <w:rFonts w:ascii="Arial Narrow" w:hAnsi="Arial Narrow"/>
                <w:sz w:val="21"/>
                <w:szCs w:val="21"/>
              </w:rPr>
              <w:t xml:space="preserve"> </w:t>
            </w:r>
            <w:r w:rsidRPr="00203950">
              <w:rPr>
                <w:rFonts w:ascii="Arial Narrow" w:hAnsi="Arial Narrow"/>
                <w:spacing w:val="-1"/>
                <w:sz w:val="21"/>
                <w:szCs w:val="21"/>
              </w:rPr>
              <w:t>generated by the Office of Medical Assistance Programs (</w:t>
            </w:r>
            <w:r w:rsidRPr="00203950">
              <w:rPr>
                <w:rFonts w:ascii="Arial Narrow" w:hAnsi="Arial Narrow"/>
                <w:bCs/>
                <w:spacing w:val="-1"/>
                <w:sz w:val="21"/>
                <w:szCs w:val="21"/>
              </w:rPr>
              <w:t>OMAP)</w:t>
            </w:r>
            <w:r w:rsidRPr="00203950">
              <w:rPr>
                <w:rFonts w:ascii="Arial Narrow" w:hAnsi="Arial Narrow"/>
                <w:b/>
                <w:spacing w:val="-1"/>
                <w:sz w:val="21"/>
                <w:szCs w:val="21"/>
              </w:rPr>
              <w:t xml:space="preserve"> </w:t>
            </w:r>
            <w:r w:rsidRPr="00203950">
              <w:rPr>
                <w:rFonts w:ascii="Arial Narrow" w:hAnsi="Arial Narrow"/>
                <w:spacing w:val="-1"/>
                <w:sz w:val="21"/>
                <w:szCs w:val="21"/>
              </w:rPr>
              <w:t>and sent</w:t>
            </w:r>
            <w:r w:rsidRPr="00203950">
              <w:rPr>
                <w:rFonts w:ascii="Arial Narrow" w:hAnsi="Arial Narrow"/>
                <w:spacing w:val="26"/>
                <w:sz w:val="21"/>
                <w:szCs w:val="21"/>
              </w:rPr>
              <w:t xml:space="preserve"> </w:t>
            </w:r>
            <w:r w:rsidRPr="00203950">
              <w:rPr>
                <w:rFonts w:ascii="Arial Narrow" w:hAnsi="Arial Narrow"/>
                <w:sz w:val="21"/>
                <w:szCs w:val="21"/>
              </w:rPr>
              <w:t>thr</w:t>
            </w:r>
            <w:r>
              <w:rPr>
                <w:rFonts w:ascii="Arial Narrow" w:hAnsi="Arial Narrow"/>
                <w:sz w:val="21"/>
                <w:szCs w:val="21"/>
              </w:rPr>
              <w:t>ough</w:t>
            </w:r>
            <w:r w:rsidRPr="00203950">
              <w:rPr>
                <w:rFonts w:ascii="Arial Narrow" w:hAnsi="Arial Narrow"/>
                <w:sz w:val="21"/>
                <w:szCs w:val="21"/>
              </w:rPr>
              <w:t xml:space="preserve"> </w:t>
            </w:r>
            <w:r w:rsidRPr="00203950">
              <w:rPr>
                <w:rFonts w:ascii="Arial Narrow" w:hAnsi="Arial Narrow"/>
                <w:b/>
                <w:spacing w:val="-1"/>
                <w:sz w:val="21"/>
                <w:szCs w:val="21"/>
              </w:rPr>
              <w:t xml:space="preserve">USPS </w:t>
            </w:r>
            <w:r w:rsidRPr="00203950">
              <w:rPr>
                <w:rFonts w:ascii="Arial Narrow" w:hAnsi="Arial Narrow"/>
                <w:spacing w:val="-1"/>
                <w:sz w:val="21"/>
                <w:szCs w:val="21"/>
              </w:rPr>
              <w:t>confirming</w:t>
            </w:r>
            <w:r w:rsidRPr="00203950">
              <w:rPr>
                <w:rFonts w:ascii="Arial Narrow" w:hAnsi="Arial Narrow"/>
                <w:sz w:val="21"/>
                <w:szCs w:val="21"/>
              </w:rPr>
              <w:t xml:space="preserve"> </w:t>
            </w:r>
            <w:r w:rsidRPr="00203950">
              <w:rPr>
                <w:rFonts w:ascii="Arial Narrow" w:hAnsi="Arial Narrow"/>
                <w:spacing w:val="-1"/>
                <w:sz w:val="21"/>
                <w:szCs w:val="21"/>
              </w:rPr>
              <w:t>site enrollment details.</w:t>
            </w:r>
          </w:p>
        </w:tc>
      </w:tr>
      <w:tr w:rsidR="00CA7718" w:rsidRPr="00446E74" w14:paraId="7C787551" w14:textId="77777777" w:rsidTr="002225BE">
        <w:trPr>
          <w:trHeight w:val="1583"/>
        </w:trPr>
        <w:tc>
          <w:tcPr>
            <w:tcW w:w="6030" w:type="dxa"/>
            <w:shd w:val="clear" w:color="auto" w:fill="D9D9D9" w:themeFill="background1" w:themeFillShade="D9"/>
            <w:vAlign w:val="center"/>
          </w:tcPr>
          <w:p w14:paraId="06700B63" w14:textId="53C7C34B" w:rsidR="00CA7718" w:rsidRPr="00CB61AC" w:rsidRDefault="00CA7718" w:rsidP="00CA7718">
            <w:pPr>
              <w:pStyle w:val="ListParagraph"/>
              <w:numPr>
                <w:ilvl w:val="0"/>
                <w:numId w:val="3"/>
              </w:numPr>
              <w:ind w:left="360" w:right="74" w:hanging="270"/>
              <w:rPr>
                <w:rFonts w:ascii="Arial Narrow" w:hAnsi="Arial Narrow"/>
                <w:spacing w:val="-1"/>
                <w:sz w:val="21"/>
                <w:szCs w:val="21"/>
              </w:rPr>
            </w:pPr>
            <w:r w:rsidRPr="00CB61AC">
              <w:rPr>
                <w:rFonts w:ascii="Arial Narrow" w:hAnsi="Arial Narrow"/>
                <w:spacing w:val="-1"/>
                <w:sz w:val="21"/>
                <w:szCs w:val="21"/>
              </w:rPr>
              <w:t>Rates are loaded into PROMIS</w:t>
            </w:r>
            <w:r w:rsidRPr="00714D99">
              <w:rPr>
                <w:rFonts w:ascii="Arial Narrow" w:hAnsi="Arial Narrow"/>
                <w:i/>
                <w:iCs/>
                <w:spacing w:val="-1"/>
                <w:sz w:val="21"/>
                <w:szCs w:val="21"/>
              </w:rPr>
              <w:t>e</w:t>
            </w:r>
            <w:r w:rsidRPr="00CB61AC">
              <w:rPr>
                <w:rFonts w:ascii="Arial Narrow" w:hAnsi="Arial Narrow"/>
                <w:spacing w:val="-1"/>
                <w:sz w:val="21"/>
                <w:szCs w:val="21"/>
              </w:rPr>
              <w:t>™ and contracts are created in HCSIS within 5-7 business days.</w:t>
            </w:r>
          </w:p>
        </w:tc>
        <w:tc>
          <w:tcPr>
            <w:tcW w:w="3055" w:type="dxa"/>
            <w:shd w:val="clear" w:color="auto" w:fill="F2F2F2" w:themeFill="background1" w:themeFillShade="F2"/>
            <w:vAlign w:val="center"/>
          </w:tcPr>
          <w:p w14:paraId="13719448" w14:textId="77777777" w:rsidR="00CA7718" w:rsidRPr="00B962FC" w:rsidRDefault="00CA7718" w:rsidP="00CA7718">
            <w:pPr>
              <w:ind w:left="165" w:right="164"/>
              <w:rPr>
                <w:rFonts w:ascii="Arial Narrow" w:hAnsi="Arial Narrow"/>
                <w:sz w:val="21"/>
                <w:szCs w:val="21"/>
              </w:rPr>
            </w:pPr>
          </w:p>
        </w:tc>
        <w:tc>
          <w:tcPr>
            <w:tcW w:w="5281" w:type="dxa"/>
            <w:shd w:val="clear" w:color="auto" w:fill="F2F2F2" w:themeFill="background1" w:themeFillShade="F2"/>
            <w:vAlign w:val="center"/>
          </w:tcPr>
          <w:p w14:paraId="0752544B" w14:textId="77777777" w:rsidR="00CA7718" w:rsidRPr="00203950" w:rsidRDefault="00CA7718" w:rsidP="00CA7718">
            <w:pPr>
              <w:ind w:left="165" w:right="156"/>
              <w:rPr>
                <w:rFonts w:ascii="Arial Narrow" w:hAnsi="Arial Narrow"/>
                <w:spacing w:val="-1"/>
                <w:sz w:val="21"/>
                <w:szCs w:val="21"/>
              </w:rPr>
            </w:pPr>
          </w:p>
        </w:tc>
      </w:tr>
      <w:tr w:rsidR="00CA7718" w:rsidRPr="00446E74" w14:paraId="22A0C4C8" w14:textId="77777777" w:rsidTr="002225BE">
        <w:trPr>
          <w:trHeight w:val="1583"/>
        </w:trPr>
        <w:tc>
          <w:tcPr>
            <w:tcW w:w="6030" w:type="dxa"/>
            <w:shd w:val="clear" w:color="auto" w:fill="D9D9D9" w:themeFill="background1" w:themeFillShade="D9"/>
            <w:vAlign w:val="center"/>
          </w:tcPr>
          <w:p w14:paraId="12D59778" w14:textId="319BF5F4" w:rsidR="00CA7718" w:rsidRPr="00CB61AC" w:rsidRDefault="00CA7718" w:rsidP="00CA7718">
            <w:pPr>
              <w:pStyle w:val="ListParagraph"/>
              <w:numPr>
                <w:ilvl w:val="0"/>
                <w:numId w:val="3"/>
              </w:numPr>
              <w:ind w:left="360" w:right="74" w:hanging="270"/>
              <w:rPr>
                <w:rFonts w:ascii="Arial Narrow" w:hAnsi="Arial Narrow"/>
                <w:spacing w:val="-1"/>
                <w:sz w:val="21"/>
                <w:szCs w:val="21"/>
              </w:rPr>
            </w:pPr>
            <w:r w:rsidRPr="00CB61AC">
              <w:rPr>
                <w:rFonts w:ascii="Arial Narrow" w:hAnsi="Arial Narrow"/>
                <w:spacing w:val="-1"/>
                <w:sz w:val="21"/>
                <w:szCs w:val="21"/>
              </w:rPr>
              <w:t>If the individual chooses the provider, the Support Coordinator can now add services to an ISP.</w:t>
            </w:r>
          </w:p>
        </w:tc>
        <w:tc>
          <w:tcPr>
            <w:tcW w:w="3055" w:type="dxa"/>
            <w:shd w:val="clear" w:color="auto" w:fill="F2F2F2" w:themeFill="background1" w:themeFillShade="F2"/>
            <w:vAlign w:val="center"/>
          </w:tcPr>
          <w:p w14:paraId="272097EF" w14:textId="77777777" w:rsidR="00CA7718" w:rsidRPr="00B962FC" w:rsidRDefault="00CA7718" w:rsidP="00CA7718">
            <w:pPr>
              <w:ind w:left="165" w:right="164"/>
              <w:rPr>
                <w:rFonts w:ascii="Arial Narrow" w:hAnsi="Arial Narrow"/>
                <w:sz w:val="21"/>
                <w:szCs w:val="21"/>
              </w:rPr>
            </w:pPr>
          </w:p>
        </w:tc>
        <w:tc>
          <w:tcPr>
            <w:tcW w:w="5281" w:type="dxa"/>
            <w:shd w:val="clear" w:color="auto" w:fill="F2F2F2" w:themeFill="background1" w:themeFillShade="F2"/>
            <w:vAlign w:val="center"/>
          </w:tcPr>
          <w:p w14:paraId="28716E4A" w14:textId="77777777" w:rsidR="00CA7718" w:rsidRPr="00203950" w:rsidRDefault="00CA7718" w:rsidP="00CA7718">
            <w:pPr>
              <w:ind w:left="165" w:right="156"/>
              <w:rPr>
                <w:rFonts w:ascii="Arial Narrow" w:hAnsi="Arial Narrow"/>
                <w:spacing w:val="-1"/>
                <w:sz w:val="21"/>
                <w:szCs w:val="21"/>
              </w:rPr>
            </w:pPr>
          </w:p>
        </w:tc>
      </w:tr>
    </w:tbl>
    <w:p w14:paraId="01AACE1D" w14:textId="77777777" w:rsidR="00207681" w:rsidRDefault="00207681"/>
    <w:sectPr w:rsidR="00207681" w:rsidSect="00B522FD">
      <w:headerReference w:type="default" r:id="rId17"/>
      <w:footerReference w:type="default" r:id="rId18"/>
      <w:pgSz w:w="15840" w:h="12240" w:orient="landscape"/>
      <w:pgMar w:top="99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C204" w14:textId="77777777" w:rsidR="008C367F" w:rsidRDefault="008C367F" w:rsidP="003F3129">
      <w:pPr>
        <w:spacing w:after="0" w:line="240" w:lineRule="auto"/>
      </w:pPr>
      <w:r>
        <w:separator/>
      </w:r>
    </w:p>
  </w:endnote>
  <w:endnote w:type="continuationSeparator" w:id="0">
    <w:p w14:paraId="25F84530" w14:textId="77777777" w:rsidR="008C367F" w:rsidRDefault="008C367F" w:rsidP="003F3129">
      <w:pPr>
        <w:spacing w:after="0" w:line="240" w:lineRule="auto"/>
      </w:pPr>
      <w:r>
        <w:continuationSeparator/>
      </w:r>
    </w:p>
  </w:endnote>
  <w:endnote w:type="continuationNotice" w:id="1">
    <w:p w14:paraId="116F0362" w14:textId="77777777" w:rsidR="009266B6" w:rsidRDefault="00926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676498"/>
      <w:docPartObj>
        <w:docPartGallery w:val="Page Numbers (Bottom of Page)"/>
        <w:docPartUnique/>
      </w:docPartObj>
    </w:sdtPr>
    <w:sdtEndPr>
      <w:rPr>
        <w:rFonts w:ascii="Arial Narrow" w:hAnsi="Arial Narrow"/>
        <w:color w:val="7F7F7F" w:themeColor="background1" w:themeShade="7F"/>
        <w:spacing w:val="60"/>
      </w:rPr>
    </w:sdtEndPr>
    <w:sdtContent>
      <w:p w14:paraId="38ECC7D2" w14:textId="7A8702F4" w:rsidR="003F3129" w:rsidRPr="003F3129" w:rsidRDefault="00AC2E3B">
        <w:pPr>
          <w:pStyle w:val="Footer"/>
          <w:pBdr>
            <w:top w:val="single" w:sz="4" w:space="1" w:color="D9D9D9" w:themeColor="background1" w:themeShade="D9"/>
          </w:pBdr>
          <w:jc w:val="right"/>
          <w:rPr>
            <w:rFonts w:ascii="Arial Narrow" w:hAnsi="Arial Narrow"/>
          </w:rPr>
        </w:pPr>
        <w:r>
          <w:rPr>
            <w:sz w:val="20"/>
            <w:szCs w:val="20"/>
          </w:rPr>
          <w:t>4</w:t>
        </w:r>
        <w:r w:rsidR="00203F83">
          <w:rPr>
            <w:sz w:val="20"/>
            <w:szCs w:val="20"/>
          </w:rPr>
          <w:t>/</w:t>
        </w:r>
        <w:r>
          <w:rPr>
            <w:sz w:val="20"/>
            <w:szCs w:val="20"/>
          </w:rPr>
          <w:t>10</w:t>
        </w:r>
        <w:r w:rsidR="00203F83">
          <w:rPr>
            <w:sz w:val="20"/>
            <w:szCs w:val="20"/>
          </w:rPr>
          <w:t>/2</w:t>
        </w:r>
        <w:r>
          <w:rPr>
            <w:sz w:val="20"/>
            <w:szCs w:val="20"/>
          </w:rPr>
          <w:t>3</w:t>
        </w:r>
        <w:r w:rsidR="009A1CF1" w:rsidRPr="00BE7BB4">
          <w:rPr>
            <w:rFonts w:ascii="Arial Narrow" w:hAnsi="Arial Narrow"/>
            <w:sz w:val="20"/>
            <w:szCs w:val="20"/>
          </w:rPr>
          <w:t xml:space="preserve">              </w:t>
        </w:r>
        <w:r w:rsidR="00BE7BB4">
          <w:rPr>
            <w:rFonts w:ascii="Arial Narrow" w:hAnsi="Arial Narrow"/>
            <w:sz w:val="20"/>
            <w:szCs w:val="20"/>
          </w:rPr>
          <w:t xml:space="preserve">                 </w:t>
        </w:r>
        <w:r w:rsidR="009A1CF1" w:rsidRPr="00BE7BB4">
          <w:rPr>
            <w:rFonts w:ascii="Arial Narrow" w:hAnsi="Arial Narrow"/>
            <w:sz w:val="20"/>
            <w:szCs w:val="20"/>
          </w:rPr>
          <w:t xml:space="preserve"> </w:t>
        </w:r>
        <w:r w:rsidR="00203950" w:rsidRPr="00BE7BB4">
          <w:rPr>
            <w:rFonts w:ascii="Arial Narrow" w:hAnsi="Arial Narrow"/>
            <w:sz w:val="20"/>
            <w:szCs w:val="20"/>
          </w:rPr>
          <w:t xml:space="preserve">         </w:t>
        </w:r>
        <w:r w:rsidR="003F3129" w:rsidRPr="00BE7BB4">
          <w:rPr>
            <w:rFonts w:ascii="Arial Narrow" w:hAnsi="Arial Narrow"/>
            <w:sz w:val="20"/>
            <w:szCs w:val="20"/>
          </w:rPr>
          <w:t xml:space="preserve">                                                                                                                                                                                                                </w:t>
        </w:r>
        <w:r w:rsidR="003F3129" w:rsidRPr="00203950">
          <w:rPr>
            <w:rFonts w:ascii="Arial Narrow" w:hAnsi="Arial Narrow"/>
            <w:sz w:val="20"/>
            <w:szCs w:val="20"/>
          </w:rPr>
          <w:fldChar w:fldCharType="begin"/>
        </w:r>
        <w:r w:rsidR="003F3129" w:rsidRPr="00203950">
          <w:rPr>
            <w:rFonts w:ascii="Arial Narrow" w:hAnsi="Arial Narrow"/>
            <w:sz w:val="20"/>
            <w:szCs w:val="20"/>
          </w:rPr>
          <w:instrText xml:space="preserve"> PAGE   \* MERGEFORMAT </w:instrText>
        </w:r>
        <w:r w:rsidR="003F3129" w:rsidRPr="00203950">
          <w:rPr>
            <w:rFonts w:ascii="Arial Narrow" w:hAnsi="Arial Narrow"/>
            <w:sz w:val="20"/>
            <w:szCs w:val="20"/>
          </w:rPr>
          <w:fldChar w:fldCharType="separate"/>
        </w:r>
        <w:r w:rsidR="003F3129" w:rsidRPr="00203950">
          <w:rPr>
            <w:rFonts w:ascii="Arial Narrow" w:hAnsi="Arial Narrow"/>
            <w:noProof/>
            <w:sz w:val="20"/>
            <w:szCs w:val="20"/>
          </w:rPr>
          <w:t>2</w:t>
        </w:r>
        <w:r w:rsidR="003F3129" w:rsidRPr="00203950">
          <w:rPr>
            <w:rFonts w:ascii="Arial Narrow" w:hAnsi="Arial Narrow"/>
            <w:noProof/>
            <w:sz w:val="20"/>
            <w:szCs w:val="20"/>
          </w:rPr>
          <w:fldChar w:fldCharType="end"/>
        </w:r>
        <w:r w:rsidR="003F3129" w:rsidRPr="00203950">
          <w:rPr>
            <w:rFonts w:ascii="Arial Narrow" w:hAnsi="Arial Narrow"/>
            <w:sz w:val="20"/>
            <w:szCs w:val="20"/>
          </w:rPr>
          <w:t xml:space="preserve"> | </w:t>
        </w:r>
        <w:r w:rsidR="003F3129" w:rsidRPr="00203950">
          <w:rPr>
            <w:rFonts w:ascii="Arial Narrow" w:hAnsi="Arial Narrow"/>
            <w:color w:val="7F7F7F" w:themeColor="background1" w:themeShade="7F"/>
            <w:spacing w:val="60"/>
            <w:sz w:val="20"/>
            <w:szCs w:val="20"/>
          </w:rPr>
          <w:t>Page</w:t>
        </w:r>
      </w:p>
    </w:sdtContent>
  </w:sdt>
  <w:p w14:paraId="6EBA8333" w14:textId="77777777" w:rsidR="003F3129" w:rsidRDefault="003F3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0F83" w14:textId="77777777" w:rsidR="008C367F" w:rsidRDefault="008C367F" w:rsidP="003F3129">
      <w:pPr>
        <w:spacing w:after="0" w:line="240" w:lineRule="auto"/>
      </w:pPr>
      <w:r>
        <w:separator/>
      </w:r>
    </w:p>
  </w:footnote>
  <w:footnote w:type="continuationSeparator" w:id="0">
    <w:p w14:paraId="7656FA94" w14:textId="77777777" w:rsidR="008C367F" w:rsidRDefault="008C367F" w:rsidP="003F3129">
      <w:pPr>
        <w:spacing w:after="0" w:line="240" w:lineRule="auto"/>
      </w:pPr>
      <w:r>
        <w:continuationSeparator/>
      </w:r>
    </w:p>
  </w:footnote>
  <w:footnote w:type="continuationNotice" w:id="1">
    <w:p w14:paraId="45BD6AB4" w14:textId="77777777" w:rsidR="009266B6" w:rsidRDefault="009266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692B" w14:textId="77777777" w:rsidR="00203950" w:rsidRDefault="00203950">
    <w:pPr>
      <w:pStyle w:val="Header"/>
    </w:pPr>
    <w:r>
      <w:rPr>
        <w:noProof/>
      </w:rPr>
      <w:drawing>
        <wp:anchor distT="0" distB="0" distL="114300" distR="114300" simplePos="0" relativeHeight="251658240" behindDoc="1" locked="0" layoutInCell="1" allowOverlap="1" wp14:anchorId="08595D52" wp14:editId="675DD65F">
          <wp:simplePos x="0" y="0"/>
          <wp:positionH relativeFrom="page">
            <wp:posOffset>914400</wp:posOffset>
          </wp:positionH>
          <wp:positionV relativeFrom="page">
            <wp:posOffset>255247</wp:posOffset>
          </wp:positionV>
          <wp:extent cx="2228850" cy="4940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494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22B"/>
    <w:multiLevelType w:val="hybridMultilevel"/>
    <w:tmpl w:val="FEB02D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A957641"/>
    <w:multiLevelType w:val="hybridMultilevel"/>
    <w:tmpl w:val="EC1A5F0A"/>
    <w:lvl w:ilvl="0" w:tplc="04090001">
      <w:start w:val="1"/>
      <w:numFmt w:val="bullet"/>
      <w:lvlText w:val=""/>
      <w:lvlJc w:val="left"/>
      <w:pPr>
        <w:ind w:left="515" w:hanging="360"/>
      </w:pPr>
      <w:rPr>
        <w:rFonts w:ascii="Symbol" w:hAnsi="Symbol" w:hint="default"/>
      </w:rPr>
    </w:lvl>
    <w:lvl w:ilvl="1" w:tplc="04090003" w:tentative="1">
      <w:start w:val="1"/>
      <w:numFmt w:val="bullet"/>
      <w:lvlText w:val="o"/>
      <w:lvlJc w:val="left"/>
      <w:pPr>
        <w:ind w:left="1235" w:hanging="360"/>
      </w:pPr>
      <w:rPr>
        <w:rFonts w:ascii="Courier New" w:hAnsi="Courier New" w:cs="Courier New" w:hint="default"/>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2" w15:restartNumberingAfterBreak="0">
    <w:nsid w:val="32C3102A"/>
    <w:multiLevelType w:val="hybridMultilevel"/>
    <w:tmpl w:val="0C625486"/>
    <w:lvl w:ilvl="0" w:tplc="0409000F">
      <w:start w:val="1"/>
      <w:numFmt w:val="decimal"/>
      <w:lvlText w:val="%1."/>
      <w:lvlJc w:val="left"/>
      <w:pPr>
        <w:ind w:left="621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14C4DDE"/>
    <w:multiLevelType w:val="hybridMultilevel"/>
    <w:tmpl w:val="041268F0"/>
    <w:lvl w:ilvl="0" w:tplc="239C5F5C">
      <w:start w:val="2"/>
      <w:numFmt w:val="decimal"/>
      <w:lvlText w:val="%1."/>
      <w:lvlJc w:val="left"/>
      <w:pPr>
        <w:ind w:left="462" w:hanging="360"/>
      </w:pPr>
      <w:rPr>
        <w:rFonts w:ascii="Arial Narrow" w:eastAsia="Arial Narrow" w:hAnsi="Arial Narrow" w:hint="default"/>
        <w:spacing w:val="-1"/>
        <w:sz w:val="20"/>
        <w:szCs w:val="20"/>
      </w:rPr>
    </w:lvl>
    <w:lvl w:ilvl="1" w:tplc="9FBC97B8">
      <w:start w:val="1"/>
      <w:numFmt w:val="bullet"/>
      <w:lvlText w:val="•"/>
      <w:lvlJc w:val="left"/>
      <w:pPr>
        <w:ind w:left="1071" w:hanging="360"/>
      </w:pPr>
      <w:rPr>
        <w:rFonts w:hint="default"/>
      </w:rPr>
    </w:lvl>
    <w:lvl w:ilvl="2" w:tplc="EA7E6960">
      <w:start w:val="1"/>
      <w:numFmt w:val="bullet"/>
      <w:lvlText w:val="•"/>
      <w:lvlJc w:val="left"/>
      <w:pPr>
        <w:ind w:left="1680" w:hanging="360"/>
      </w:pPr>
      <w:rPr>
        <w:rFonts w:hint="default"/>
      </w:rPr>
    </w:lvl>
    <w:lvl w:ilvl="3" w:tplc="1AEEA2A2">
      <w:start w:val="1"/>
      <w:numFmt w:val="bullet"/>
      <w:lvlText w:val="•"/>
      <w:lvlJc w:val="left"/>
      <w:pPr>
        <w:ind w:left="2289" w:hanging="360"/>
      </w:pPr>
      <w:rPr>
        <w:rFonts w:hint="default"/>
      </w:rPr>
    </w:lvl>
    <w:lvl w:ilvl="4" w:tplc="8A4C109E">
      <w:start w:val="1"/>
      <w:numFmt w:val="bullet"/>
      <w:lvlText w:val="•"/>
      <w:lvlJc w:val="left"/>
      <w:pPr>
        <w:ind w:left="2898" w:hanging="360"/>
      </w:pPr>
      <w:rPr>
        <w:rFonts w:hint="default"/>
      </w:rPr>
    </w:lvl>
    <w:lvl w:ilvl="5" w:tplc="FD42998C">
      <w:start w:val="1"/>
      <w:numFmt w:val="bullet"/>
      <w:lvlText w:val="•"/>
      <w:lvlJc w:val="left"/>
      <w:pPr>
        <w:ind w:left="3507" w:hanging="360"/>
      </w:pPr>
      <w:rPr>
        <w:rFonts w:hint="default"/>
      </w:rPr>
    </w:lvl>
    <w:lvl w:ilvl="6" w:tplc="2E0010BE">
      <w:start w:val="1"/>
      <w:numFmt w:val="bullet"/>
      <w:lvlText w:val="•"/>
      <w:lvlJc w:val="left"/>
      <w:pPr>
        <w:ind w:left="4117" w:hanging="360"/>
      </w:pPr>
      <w:rPr>
        <w:rFonts w:hint="default"/>
      </w:rPr>
    </w:lvl>
    <w:lvl w:ilvl="7" w:tplc="B582C670">
      <w:start w:val="1"/>
      <w:numFmt w:val="bullet"/>
      <w:lvlText w:val="•"/>
      <w:lvlJc w:val="left"/>
      <w:pPr>
        <w:ind w:left="4726" w:hanging="360"/>
      </w:pPr>
      <w:rPr>
        <w:rFonts w:hint="default"/>
      </w:rPr>
    </w:lvl>
    <w:lvl w:ilvl="8" w:tplc="2B7EDE20">
      <w:start w:val="1"/>
      <w:numFmt w:val="bullet"/>
      <w:lvlText w:val="•"/>
      <w:lvlJc w:val="left"/>
      <w:pPr>
        <w:ind w:left="5335" w:hanging="360"/>
      </w:pPr>
      <w:rPr>
        <w:rFonts w:hint="default"/>
      </w:rPr>
    </w:lvl>
  </w:abstractNum>
  <w:abstractNum w:abstractNumId="4" w15:restartNumberingAfterBreak="0">
    <w:nsid w:val="429C1740"/>
    <w:multiLevelType w:val="hybridMultilevel"/>
    <w:tmpl w:val="5CEE91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A47610"/>
    <w:multiLevelType w:val="hybridMultilevel"/>
    <w:tmpl w:val="A0D6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52B3B"/>
    <w:multiLevelType w:val="hybridMultilevel"/>
    <w:tmpl w:val="53520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5051109">
    <w:abstractNumId w:val="3"/>
  </w:num>
  <w:num w:numId="2" w16cid:durableId="1415013160">
    <w:abstractNumId w:val="1"/>
  </w:num>
  <w:num w:numId="3" w16cid:durableId="2017880438">
    <w:abstractNumId w:val="2"/>
  </w:num>
  <w:num w:numId="4" w16cid:durableId="513611441">
    <w:abstractNumId w:val="0"/>
  </w:num>
  <w:num w:numId="5" w16cid:durableId="1782411473">
    <w:abstractNumId w:val="4"/>
  </w:num>
  <w:num w:numId="6" w16cid:durableId="1151941495">
    <w:abstractNumId w:val="6"/>
  </w:num>
  <w:num w:numId="7" w16cid:durableId="43529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bGwMDA0MTK1MDBR0lEKTi0uzszPAykwNK4FAIKtkwwtAAAA"/>
  </w:docVars>
  <w:rsids>
    <w:rsidRoot w:val="00207681"/>
    <w:rsid w:val="00006A43"/>
    <w:rsid w:val="000264DB"/>
    <w:rsid w:val="00027DF7"/>
    <w:rsid w:val="0003674C"/>
    <w:rsid w:val="000379B9"/>
    <w:rsid w:val="0004496B"/>
    <w:rsid w:val="00045154"/>
    <w:rsid w:val="0004588E"/>
    <w:rsid w:val="00052952"/>
    <w:rsid w:val="0005491C"/>
    <w:rsid w:val="00054B34"/>
    <w:rsid w:val="0009518F"/>
    <w:rsid w:val="000B37E5"/>
    <w:rsid w:val="000D30A4"/>
    <w:rsid w:val="000D3510"/>
    <w:rsid w:val="000D6839"/>
    <w:rsid w:val="000F3302"/>
    <w:rsid w:val="00105900"/>
    <w:rsid w:val="001251A5"/>
    <w:rsid w:val="001423CC"/>
    <w:rsid w:val="00181C58"/>
    <w:rsid w:val="00182976"/>
    <w:rsid w:val="001C77D3"/>
    <w:rsid w:val="001D431E"/>
    <w:rsid w:val="001D750D"/>
    <w:rsid w:val="001E5E14"/>
    <w:rsid w:val="0020275D"/>
    <w:rsid w:val="00203950"/>
    <w:rsid w:val="00203F83"/>
    <w:rsid w:val="00207681"/>
    <w:rsid w:val="0021209B"/>
    <w:rsid w:val="0022058F"/>
    <w:rsid w:val="002225BE"/>
    <w:rsid w:val="002362A6"/>
    <w:rsid w:val="00246102"/>
    <w:rsid w:val="00261CEF"/>
    <w:rsid w:val="00297E4B"/>
    <w:rsid w:val="002A2D82"/>
    <w:rsid w:val="002D3A27"/>
    <w:rsid w:val="002F7FB5"/>
    <w:rsid w:val="00317223"/>
    <w:rsid w:val="00321A3C"/>
    <w:rsid w:val="00323313"/>
    <w:rsid w:val="00394EC4"/>
    <w:rsid w:val="003F115B"/>
    <w:rsid w:val="003F3129"/>
    <w:rsid w:val="00420016"/>
    <w:rsid w:val="004219BF"/>
    <w:rsid w:val="00445A30"/>
    <w:rsid w:val="00446E74"/>
    <w:rsid w:val="00450306"/>
    <w:rsid w:val="00457863"/>
    <w:rsid w:val="00461855"/>
    <w:rsid w:val="00462104"/>
    <w:rsid w:val="004853E4"/>
    <w:rsid w:val="004919FD"/>
    <w:rsid w:val="004A6768"/>
    <w:rsid w:val="004E29BD"/>
    <w:rsid w:val="0050515A"/>
    <w:rsid w:val="00505348"/>
    <w:rsid w:val="0054342C"/>
    <w:rsid w:val="005468F7"/>
    <w:rsid w:val="00546C85"/>
    <w:rsid w:val="00550EE8"/>
    <w:rsid w:val="00557886"/>
    <w:rsid w:val="005632F2"/>
    <w:rsid w:val="00582928"/>
    <w:rsid w:val="00595E14"/>
    <w:rsid w:val="005B505C"/>
    <w:rsid w:val="005B5FCA"/>
    <w:rsid w:val="005C0BB2"/>
    <w:rsid w:val="005C42DB"/>
    <w:rsid w:val="005D2487"/>
    <w:rsid w:val="005D717A"/>
    <w:rsid w:val="005E1957"/>
    <w:rsid w:val="005F514D"/>
    <w:rsid w:val="006106DC"/>
    <w:rsid w:val="00643277"/>
    <w:rsid w:val="00692ED9"/>
    <w:rsid w:val="00695A13"/>
    <w:rsid w:val="006F590D"/>
    <w:rsid w:val="006F7CDA"/>
    <w:rsid w:val="007011FD"/>
    <w:rsid w:val="00714D99"/>
    <w:rsid w:val="00727CC1"/>
    <w:rsid w:val="007432FE"/>
    <w:rsid w:val="00755E23"/>
    <w:rsid w:val="00757CFF"/>
    <w:rsid w:val="007B6895"/>
    <w:rsid w:val="007B7497"/>
    <w:rsid w:val="007C5443"/>
    <w:rsid w:val="007D02FD"/>
    <w:rsid w:val="007D0711"/>
    <w:rsid w:val="007D675D"/>
    <w:rsid w:val="008043C4"/>
    <w:rsid w:val="00850D03"/>
    <w:rsid w:val="00864802"/>
    <w:rsid w:val="008B26EE"/>
    <w:rsid w:val="008C367F"/>
    <w:rsid w:val="008D2D56"/>
    <w:rsid w:val="008D5A01"/>
    <w:rsid w:val="009266B6"/>
    <w:rsid w:val="00952F62"/>
    <w:rsid w:val="009718E1"/>
    <w:rsid w:val="00982BD3"/>
    <w:rsid w:val="00994D2F"/>
    <w:rsid w:val="009A1CF1"/>
    <w:rsid w:val="009A7098"/>
    <w:rsid w:val="009C2A30"/>
    <w:rsid w:val="009C501E"/>
    <w:rsid w:val="009C7804"/>
    <w:rsid w:val="009D53B2"/>
    <w:rsid w:val="009E10E4"/>
    <w:rsid w:val="00A11348"/>
    <w:rsid w:val="00A51DB0"/>
    <w:rsid w:val="00A5420B"/>
    <w:rsid w:val="00A5680E"/>
    <w:rsid w:val="00AA614C"/>
    <w:rsid w:val="00AB0230"/>
    <w:rsid w:val="00AB41C7"/>
    <w:rsid w:val="00AC0F7E"/>
    <w:rsid w:val="00AC2E3B"/>
    <w:rsid w:val="00AD7CC0"/>
    <w:rsid w:val="00B522FD"/>
    <w:rsid w:val="00B6107D"/>
    <w:rsid w:val="00B62D3A"/>
    <w:rsid w:val="00B62DFD"/>
    <w:rsid w:val="00B650F1"/>
    <w:rsid w:val="00B75D60"/>
    <w:rsid w:val="00B81A29"/>
    <w:rsid w:val="00B825A2"/>
    <w:rsid w:val="00B87128"/>
    <w:rsid w:val="00B962FC"/>
    <w:rsid w:val="00BA66A2"/>
    <w:rsid w:val="00BC4709"/>
    <w:rsid w:val="00BD1039"/>
    <w:rsid w:val="00BD7C68"/>
    <w:rsid w:val="00BE7BB4"/>
    <w:rsid w:val="00C332C9"/>
    <w:rsid w:val="00C42DCA"/>
    <w:rsid w:val="00C44D99"/>
    <w:rsid w:val="00C7675C"/>
    <w:rsid w:val="00C76DA6"/>
    <w:rsid w:val="00C7724F"/>
    <w:rsid w:val="00C80A78"/>
    <w:rsid w:val="00C901B2"/>
    <w:rsid w:val="00CA7718"/>
    <w:rsid w:val="00CB61AC"/>
    <w:rsid w:val="00CC2651"/>
    <w:rsid w:val="00CE4851"/>
    <w:rsid w:val="00CF1048"/>
    <w:rsid w:val="00CF14E7"/>
    <w:rsid w:val="00CF5840"/>
    <w:rsid w:val="00D2416C"/>
    <w:rsid w:val="00D345EB"/>
    <w:rsid w:val="00D66F42"/>
    <w:rsid w:val="00D70BDF"/>
    <w:rsid w:val="00DE173E"/>
    <w:rsid w:val="00DE2B33"/>
    <w:rsid w:val="00E01FB8"/>
    <w:rsid w:val="00E10853"/>
    <w:rsid w:val="00E165ED"/>
    <w:rsid w:val="00E174E4"/>
    <w:rsid w:val="00E23A8C"/>
    <w:rsid w:val="00E24F8A"/>
    <w:rsid w:val="00E4464C"/>
    <w:rsid w:val="00E45591"/>
    <w:rsid w:val="00EC2D47"/>
    <w:rsid w:val="00EE2164"/>
    <w:rsid w:val="00EF11B9"/>
    <w:rsid w:val="00EF37CF"/>
    <w:rsid w:val="00F102AC"/>
    <w:rsid w:val="00F10D1C"/>
    <w:rsid w:val="00F151BC"/>
    <w:rsid w:val="00F878A0"/>
    <w:rsid w:val="00FB081C"/>
    <w:rsid w:val="00FB77E2"/>
    <w:rsid w:val="00FD0F95"/>
    <w:rsid w:val="00FF1981"/>
    <w:rsid w:val="00FF6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0A2FE"/>
  <w15:chartTrackingRefBased/>
  <w15:docId w15:val="{9E8D1312-B601-44A1-9DAB-8315C1FB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DA6"/>
  </w:style>
  <w:style w:type="paragraph" w:styleId="Heading1">
    <w:name w:val="heading 1"/>
    <w:basedOn w:val="Normal"/>
    <w:link w:val="Heading1Char"/>
    <w:uiPriority w:val="9"/>
    <w:qFormat/>
    <w:rsid w:val="00203950"/>
    <w:pPr>
      <w:widowControl w:val="0"/>
      <w:spacing w:after="0" w:line="240" w:lineRule="auto"/>
      <w:ind w:left="40"/>
      <w:outlineLvl w:val="0"/>
    </w:pPr>
    <w:rPr>
      <w:rFonts w:ascii="Arial Narrow" w:eastAsia="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E74"/>
    <w:rPr>
      <w:color w:val="0000FF"/>
      <w:u w:val="single"/>
    </w:rPr>
  </w:style>
  <w:style w:type="paragraph" w:styleId="BalloonText">
    <w:name w:val="Balloon Text"/>
    <w:basedOn w:val="Normal"/>
    <w:link w:val="BalloonTextChar"/>
    <w:uiPriority w:val="99"/>
    <w:semiHidden/>
    <w:unhideWhenUsed/>
    <w:rsid w:val="00446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E74"/>
    <w:rPr>
      <w:rFonts w:ascii="Segoe UI" w:hAnsi="Segoe UI" w:cs="Segoe UI"/>
      <w:sz w:val="18"/>
      <w:szCs w:val="18"/>
    </w:rPr>
  </w:style>
  <w:style w:type="paragraph" w:styleId="ListParagraph">
    <w:name w:val="List Paragraph"/>
    <w:basedOn w:val="Normal"/>
    <w:uiPriority w:val="1"/>
    <w:qFormat/>
    <w:rsid w:val="00446E74"/>
    <w:pPr>
      <w:widowControl w:val="0"/>
      <w:spacing w:after="0" w:line="240" w:lineRule="auto"/>
    </w:pPr>
  </w:style>
  <w:style w:type="character" w:customStyle="1" w:styleId="highlight">
    <w:name w:val="highlight"/>
    <w:basedOn w:val="DefaultParagraphFont"/>
    <w:rsid w:val="00446E74"/>
  </w:style>
  <w:style w:type="character" w:styleId="UnresolvedMention">
    <w:name w:val="Unresolved Mention"/>
    <w:basedOn w:val="DefaultParagraphFont"/>
    <w:uiPriority w:val="99"/>
    <w:semiHidden/>
    <w:unhideWhenUsed/>
    <w:rsid w:val="00FD0F95"/>
    <w:rPr>
      <w:color w:val="605E5C"/>
      <w:shd w:val="clear" w:color="auto" w:fill="E1DFDD"/>
    </w:rPr>
  </w:style>
  <w:style w:type="paragraph" w:customStyle="1" w:styleId="TableParagraph">
    <w:name w:val="Table Paragraph"/>
    <w:basedOn w:val="Normal"/>
    <w:uiPriority w:val="1"/>
    <w:qFormat/>
    <w:rsid w:val="00FD0F95"/>
    <w:pPr>
      <w:widowControl w:val="0"/>
      <w:spacing w:after="0" w:line="240" w:lineRule="auto"/>
    </w:pPr>
  </w:style>
  <w:style w:type="character" w:styleId="FollowedHyperlink">
    <w:name w:val="FollowedHyperlink"/>
    <w:basedOn w:val="DefaultParagraphFont"/>
    <w:uiPriority w:val="99"/>
    <w:semiHidden/>
    <w:unhideWhenUsed/>
    <w:rsid w:val="00FD0F95"/>
    <w:rPr>
      <w:color w:val="954F72" w:themeColor="followedHyperlink"/>
      <w:u w:val="single"/>
    </w:rPr>
  </w:style>
  <w:style w:type="paragraph" w:styleId="Header">
    <w:name w:val="header"/>
    <w:basedOn w:val="Normal"/>
    <w:link w:val="HeaderChar"/>
    <w:uiPriority w:val="99"/>
    <w:unhideWhenUsed/>
    <w:rsid w:val="003F3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129"/>
  </w:style>
  <w:style w:type="paragraph" w:styleId="Footer">
    <w:name w:val="footer"/>
    <w:basedOn w:val="Normal"/>
    <w:link w:val="FooterChar"/>
    <w:uiPriority w:val="99"/>
    <w:unhideWhenUsed/>
    <w:rsid w:val="003F3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129"/>
  </w:style>
  <w:style w:type="character" w:customStyle="1" w:styleId="Heading1Char">
    <w:name w:val="Heading 1 Char"/>
    <w:basedOn w:val="DefaultParagraphFont"/>
    <w:link w:val="Heading1"/>
    <w:uiPriority w:val="9"/>
    <w:rsid w:val="00203950"/>
    <w:rPr>
      <w:rFonts w:ascii="Arial Narrow" w:eastAsia="Arial Narrow" w:hAnsi="Arial Narrow"/>
      <w:sz w:val="24"/>
      <w:szCs w:val="24"/>
    </w:rPr>
  </w:style>
  <w:style w:type="character" w:styleId="CommentReference">
    <w:name w:val="annotation reference"/>
    <w:basedOn w:val="DefaultParagraphFont"/>
    <w:uiPriority w:val="99"/>
    <w:semiHidden/>
    <w:unhideWhenUsed/>
    <w:rsid w:val="00B825A2"/>
    <w:rPr>
      <w:sz w:val="16"/>
      <w:szCs w:val="16"/>
    </w:rPr>
  </w:style>
  <w:style w:type="paragraph" w:styleId="CommentText">
    <w:name w:val="annotation text"/>
    <w:basedOn w:val="Normal"/>
    <w:link w:val="CommentTextChar"/>
    <w:uiPriority w:val="99"/>
    <w:semiHidden/>
    <w:unhideWhenUsed/>
    <w:rsid w:val="00B825A2"/>
    <w:pPr>
      <w:spacing w:line="240" w:lineRule="auto"/>
    </w:pPr>
    <w:rPr>
      <w:sz w:val="20"/>
      <w:szCs w:val="20"/>
    </w:rPr>
  </w:style>
  <w:style w:type="character" w:customStyle="1" w:styleId="CommentTextChar">
    <w:name w:val="Comment Text Char"/>
    <w:basedOn w:val="DefaultParagraphFont"/>
    <w:link w:val="CommentText"/>
    <w:uiPriority w:val="99"/>
    <w:semiHidden/>
    <w:rsid w:val="00B825A2"/>
    <w:rPr>
      <w:sz w:val="20"/>
      <w:szCs w:val="20"/>
    </w:rPr>
  </w:style>
  <w:style w:type="paragraph" w:styleId="CommentSubject">
    <w:name w:val="annotation subject"/>
    <w:basedOn w:val="CommentText"/>
    <w:next w:val="CommentText"/>
    <w:link w:val="CommentSubjectChar"/>
    <w:uiPriority w:val="99"/>
    <w:semiHidden/>
    <w:unhideWhenUsed/>
    <w:rsid w:val="00B825A2"/>
    <w:rPr>
      <w:b/>
      <w:bCs/>
    </w:rPr>
  </w:style>
  <w:style w:type="character" w:customStyle="1" w:styleId="CommentSubjectChar">
    <w:name w:val="Comment Subject Char"/>
    <w:basedOn w:val="CommentTextChar"/>
    <w:link w:val="CommentSubject"/>
    <w:uiPriority w:val="99"/>
    <w:semiHidden/>
    <w:rsid w:val="00B825A2"/>
    <w:rPr>
      <w:b/>
      <w:bCs/>
      <w:sz w:val="20"/>
      <w:szCs w:val="20"/>
    </w:rPr>
  </w:style>
  <w:style w:type="paragraph" w:styleId="EndnoteText">
    <w:name w:val="endnote text"/>
    <w:basedOn w:val="Normal"/>
    <w:link w:val="EndnoteTextChar"/>
    <w:uiPriority w:val="99"/>
    <w:semiHidden/>
    <w:unhideWhenUsed/>
    <w:rsid w:val="000D68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6839"/>
    <w:rPr>
      <w:sz w:val="20"/>
      <w:szCs w:val="20"/>
    </w:rPr>
  </w:style>
  <w:style w:type="character" w:styleId="EndnoteReference">
    <w:name w:val="endnote reference"/>
    <w:basedOn w:val="DefaultParagraphFont"/>
    <w:uiPriority w:val="99"/>
    <w:semiHidden/>
    <w:unhideWhenUsed/>
    <w:rsid w:val="000D6839"/>
    <w:rPr>
      <w:vertAlign w:val="superscript"/>
    </w:rPr>
  </w:style>
  <w:style w:type="paragraph" w:styleId="FootnoteText">
    <w:name w:val="footnote text"/>
    <w:basedOn w:val="Normal"/>
    <w:link w:val="FootnoteTextChar"/>
    <w:uiPriority w:val="99"/>
    <w:semiHidden/>
    <w:unhideWhenUsed/>
    <w:rsid w:val="000D6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839"/>
    <w:rPr>
      <w:sz w:val="20"/>
      <w:szCs w:val="20"/>
    </w:rPr>
  </w:style>
  <w:style w:type="character" w:styleId="FootnoteReference">
    <w:name w:val="footnote reference"/>
    <w:basedOn w:val="DefaultParagraphFont"/>
    <w:uiPriority w:val="99"/>
    <w:semiHidden/>
    <w:unhideWhenUsed/>
    <w:rsid w:val="000D6839"/>
    <w:rPr>
      <w:vertAlign w:val="superscript"/>
    </w:rPr>
  </w:style>
  <w:style w:type="table" w:customStyle="1" w:styleId="TableGrid1">
    <w:name w:val="Table Grid1"/>
    <w:basedOn w:val="TableNormal"/>
    <w:next w:val="TableGrid"/>
    <w:uiPriority w:val="39"/>
    <w:rsid w:val="0018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32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odp.org/course/view.php?id=1587" TargetMode="External"/><Relationship Id="rId13" Type="http://schemas.openxmlformats.org/officeDocument/2006/relationships/hyperlink" Target="https://promise.dpw.state.pa.us/portal/Default.aspx?alias=promise.dpw.state.pa.us/portal/provid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hs.pa.gov/providers/Providers/Pages/PROMISe-Enrollmen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A-odpproviderenroll@p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csis.state.pa.us/hcsis-ssd/default.aspx" TargetMode="External"/><Relationship Id="rId5" Type="http://schemas.openxmlformats.org/officeDocument/2006/relationships/webSettings" Target="webSettings.xml"/><Relationship Id="rId15" Type="http://schemas.openxmlformats.org/officeDocument/2006/relationships/hyperlink" Target="https://www.dhs.pa.gov/providers/Providers/Pages/PROMISe-Provider-Education-Training.aspx" TargetMode="External"/><Relationship Id="rId10" Type="http://schemas.openxmlformats.org/officeDocument/2006/relationships/hyperlink" Target="https://palms-awss3-repository.s3-us-west-2.amazonaws.com/Communications/ODP/2019/Attachment+3++Approved+Program+Capacity+Requirements+by+Year.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me.myodp.org/resources/autism-resources/provider-qualification-and-enrollment/" TargetMode="External"/><Relationship Id="rId14" Type="http://schemas.openxmlformats.org/officeDocument/2006/relationships/hyperlink" Target="mailto:promiseprovidertraining@dx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685AE-BBB3-4880-AE1C-2C951947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Maloney</dc:creator>
  <cp:keywords/>
  <dc:description/>
  <cp:lastModifiedBy>Frick, Charles</cp:lastModifiedBy>
  <cp:revision>2</cp:revision>
  <cp:lastPrinted>2021-03-02T18:15:00Z</cp:lastPrinted>
  <dcterms:created xsi:type="dcterms:W3CDTF">2023-04-19T18:21:00Z</dcterms:created>
  <dcterms:modified xsi:type="dcterms:W3CDTF">2023-04-19T18:21:00Z</dcterms:modified>
</cp:coreProperties>
</file>