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6B71" w:rsidR="006A2CDC" w:rsidP="006A2CDC" w:rsidRDefault="006A2CDC" w14:paraId="211E29F3" w14:textId="77777777">
      <w:pPr>
        <w:tabs>
          <w:tab w:val="left" w:pos="4707"/>
        </w:tabs>
        <w:jc w:val="center"/>
        <w:rPr>
          <w:rFonts w:ascii="Arial" w:hAnsi="Arial" w:cs="Arial"/>
          <w:b/>
          <w:sz w:val="22"/>
          <w:szCs w:val="22"/>
        </w:rPr>
      </w:pPr>
      <w:r w:rsidRPr="006B6B71">
        <w:rPr>
          <w:rFonts w:ascii="Arial" w:hAnsi="Arial" w:cs="Arial"/>
          <w:b/>
          <w:sz w:val="22"/>
          <w:szCs w:val="22"/>
        </w:rPr>
        <w:t>COMMONWEALTH OF PENNSYLVANIA</w:t>
      </w:r>
    </w:p>
    <w:p w:rsidRPr="006B6B71" w:rsidR="006A2CDC" w:rsidP="006A2CDC" w:rsidRDefault="006A2CDC" w14:paraId="1D3C1A48" w14:textId="77777777">
      <w:pPr>
        <w:jc w:val="center"/>
        <w:rPr>
          <w:rFonts w:ascii="Arial" w:hAnsi="Arial" w:cs="Arial"/>
          <w:b/>
          <w:sz w:val="22"/>
          <w:szCs w:val="22"/>
        </w:rPr>
      </w:pPr>
      <w:r w:rsidRPr="006B6B71">
        <w:rPr>
          <w:rFonts w:ascii="Arial" w:hAnsi="Arial" w:cs="Arial"/>
          <w:b/>
          <w:sz w:val="22"/>
          <w:szCs w:val="22"/>
        </w:rPr>
        <w:t>DEPARTMENT OF HUMAN SERVICES</w:t>
      </w:r>
    </w:p>
    <w:p w:rsidRPr="006B6B71" w:rsidR="006A2CDC" w:rsidP="006A2CDC" w:rsidRDefault="006A2CDC" w14:paraId="25C90F2E" w14:textId="77777777">
      <w:pPr>
        <w:jc w:val="center"/>
        <w:rPr>
          <w:rFonts w:ascii="Arial" w:hAnsi="Arial" w:cs="Arial"/>
          <w:b/>
          <w:sz w:val="22"/>
          <w:szCs w:val="22"/>
        </w:rPr>
      </w:pPr>
      <w:r w:rsidRPr="006B6B71">
        <w:rPr>
          <w:rFonts w:ascii="Arial" w:hAnsi="Arial" w:cs="Arial"/>
          <w:b/>
          <w:sz w:val="22"/>
          <w:szCs w:val="22"/>
        </w:rPr>
        <w:t>OFFICE OF DEVELOPMENTAL PROGRAMS</w:t>
      </w:r>
    </w:p>
    <w:p w:rsidRPr="006B6B71" w:rsidR="006A2CDC" w:rsidP="4566BE23" w:rsidRDefault="006A2CDC" w14:paraId="2D581514" w14:textId="77777777">
      <w:pPr>
        <w:jc w:val="center"/>
        <w:rPr>
          <w:rFonts w:ascii="Arial" w:hAnsi="Arial" w:cs="Arial"/>
          <w:b w:val="1"/>
          <w:bCs w:val="1"/>
          <w:sz w:val="22"/>
          <w:szCs w:val="22"/>
        </w:rPr>
      </w:pPr>
      <w:r w:rsidRPr="4566BE23" w:rsidR="006A2CDC">
        <w:rPr>
          <w:rFonts w:ascii="Arial" w:hAnsi="Arial" w:cs="Arial"/>
          <w:b w:val="1"/>
          <w:bCs w:val="1"/>
          <w:sz w:val="22"/>
          <w:szCs w:val="22"/>
        </w:rPr>
        <w:t>POLICIES AND PROCEDURES</w:t>
      </w:r>
    </w:p>
    <w:p w:rsidR="4566BE23" w:rsidP="4566BE23" w:rsidRDefault="4566BE23" w14:paraId="14FA421A" w14:textId="0EDF5416">
      <w:pPr>
        <w:pStyle w:val="Normal"/>
        <w:jc w:val="center"/>
        <w:rPr>
          <w:rFonts w:ascii="Times New Roman" w:hAnsi="Times New Roman" w:eastAsia="Times New Roman" w:cs="Times New Roman"/>
          <w:b w:val="1"/>
          <w:bCs w:val="1"/>
          <w:sz w:val="24"/>
          <w:szCs w:val="24"/>
        </w:rPr>
      </w:pPr>
    </w:p>
    <w:p w:rsidRPr="006B6B71" w:rsidR="006A2CDC" w:rsidP="006A2CDC" w:rsidRDefault="006A2CDC" w14:paraId="272D710A" w14:textId="3F8C8828">
      <w:pPr>
        <w:jc w:val="center"/>
        <w:rPr>
          <w:rFonts w:ascii="Arial" w:hAnsi="Arial" w:cs="Arial"/>
          <w:b/>
          <w:i/>
          <w:sz w:val="22"/>
          <w:szCs w:val="22"/>
        </w:rPr>
      </w:pPr>
      <w:r w:rsidRPr="006B6B71">
        <w:rPr>
          <w:rFonts w:ascii="Arial" w:hAnsi="Arial" w:cs="Arial"/>
          <w:b/>
          <w:i/>
          <w:sz w:val="22"/>
          <w:szCs w:val="22"/>
        </w:rPr>
        <w:t>55 Pa. Code Chapter 6</w:t>
      </w:r>
      <w:r>
        <w:rPr>
          <w:rFonts w:ascii="Arial" w:hAnsi="Arial" w:cs="Arial"/>
          <w:b/>
          <w:i/>
          <w:sz w:val="22"/>
          <w:szCs w:val="22"/>
        </w:rPr>
        <w:t>500</w:t>
      </w:r>
      <w:r w:rsidRPr="006B6B71">
        <w:rPr>
          <w:rFonts w:ascii="Arial" w:hAnsi="Arial" w:cs="Arial"/>
          <w:b/>
          <w:i/>
          <w:sz w:val="22"/>
          <w:szCs w:val="22"/>
        </w:rPr>
        <w:t xml:space="preserve"> – </w:t>
      </w:r>
      <w:r w:rsidR="00F72A34">
        <w:rPr>
          <w:rFonts w:ascii="Arial" w:hAnsi="Arial" w:cs="Arial"/>
          <w:b/>
          <w:i/>
          <w:sz w:val="22"/>
          <w:szCs w:val="22"/>
        </w:rPr>
        <w:t>Life Sharing</w:t>
      </w:r>
      <w:r>
        <w:rPr>
          <w:rFonts w:ascii="Arial" w:hAnsi="Arial" w:cs="Arial"/>
          <w:b/>
          <w:i/>
          <w:sz w:val="22"/>
          <w:szCs w:val="22"/>
        </w:rPr>
        <w:t xml:space="preserve"> Homes</w:t>
      </w:r>
    </w:p>
    <w:p w:rsidRPr="006B6B71" w:rsidR="006A2CDC" w:rsidP="006A2CDC" w:rsidRDefault="006A2CDC" w14:paraId="15565F22" w14:textId="77777777">
      <w:pPr>
        <w:jc w:val="center"/>
        <w:rPr>
          <w:rFonts w:ascii="Arial" w:hAnsi="Arial" w:cs="Arial"/>
          <w:b/>
          <w:sz w:val="22"/>
          <w:szCs w:val="22"/>
        </w:rPr>
      </w:pPr>
    </w:p>
    <w:p w:rsidRPr="006B6B71" w:rsidR="006A2CDC" w:rsidP="006A2CDC" w:rsidRDefault="006A2CDC" w14:paraId="2D8C4E4E" w14:textId="77777777">
      <w:pPr>
        <w:jc w:val="center"/>
        <w:rPr>
          <w:rFonts w:ascii="Arial" w:hAnsi="Arial" w:cs="Arial"/>
          <w:b/>
          <w:sz w:val="22"/>
          <w:szCs w:val="22"/>
        </w:rPr>
      </w:pPr>
      <w:r w:rsidRPr="006B6B71">
        <w:rPr>
          <w:rFonts w:ascii="Arial" w:hAnsi="Arial" w:cs="Arial"/>
          <w:b/>
          <w:sz w:val="22"/>
          <w:szCs w:val="22"/>
        </w:rPr>
        <w:t xml:space="preserve">NEW APPLICANT SEEKING LICENSURE </w:t>
      </w:r>
    </w:p>
    <w:p w:rsidRPr="006B6B71" w:rsidR="006A2CDC" w:rsidP="006A2CDC" w:rsidRDefault="006A2CDC" w14:paraId="7AA4CD97" w14:textId="77777777">
      <w:pPr>
        <w:ind w:left="-720" w:firstLine="720"/>
        <w:jc w:val="center"/>
        <w:rPr>
          <w:rFonts w:ascii="Arial" w:hAnsi="Arial" w:cs="Arial"/>
          <w:b/>
          <w:sz w:val="22"/>
          <w:szCs w:val="22"/>
        </w:rPr>
      </w:pPr>
      <w:r w:rsidRPr="006B6B71">
        <w:rPr>
          <w:rFonts w:ascii="Arial" w:hAnsi="Arial" w:cs="Arial"/>
          <w:b/>
          <w:sz w:val="22"/>
          <w:szCs w:val="22"/>
        </w:rPr>
        <w:t>SALE or CHANGE OF LEGAL ENTITY INSPECTIONS</w:t>
      </w:r>
    </w:p>
    <w:p w:rsidRPr="006B6B71" w:rsidR="006A2CDC" w:rsidP="4566BE23" w:rsidRDefault="006A2CDC" w14:paraId="1F701018" w14:textId="4E16B48F">
      <w:pPr>
        <w:ind w:left="720"/>
        <w:jc w:val="center"/>
        <w:rPr>
          <w:rFonts w:ascii="Arial" w:hAnsi="Arial" w:cs="Arial"/>
          <w:b w:val="1"/>
          <w:bCs w:val="1"/>
          <w:sz w:val="22"/>
          <w:szCs w:val="22"/>
        </w:rPr>
      </w:pPr>
    </w:p>
    <w:p w:rsidRPr="006B6B71" w:rsidR="006A2CDC" w:rsidP="4566BE23" w:rsidRDefault="006A2CDC" w14:paraId="06099F04" w14:textId="1729B238">
      <w:pPr>
        <w:spacing w:before="120" w:after="120" w:afterAutospacing="off"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66BE23" w:rsidR="7F626D8A">
        <w:rPr>
          <w:rFonts w:ascii="Arial" w:hAnsi="Arial" w:eastAsia="Arial" w:cs="Arial"/>
          <w:b w:val="1"/>
          <w:bCs w:val="1"/>
          <w:i w:val="1"/>
          <w:iCs w:val="1"/>
          <w:caps w:val="0"/>
          <w:smallCaps w:val="0"/>
          <w:noProof w:val="0"/>
          <w:color w:val="000000" w:themeColor="text1" w:themeTint="FF" w:themeShade="FF"/>
          <w:sz w:val="22"/>
          <w:szCs w:val="22"/>
          <w:lang w:val="en-US"/>
        </w:rPr>
        <w:t>The following documentation shall be submitted by the human service licensing applicant and approved by the Office of Developmental Programs (ODP) Central Office prior to scheduling an initial inspection of a proposed new facility or for a sale or change of a legal entity. ODP may request additional materials or request materials in a different order than outlined below. 62 P.S.1003</w:t>
      </w:r>
    </w:p>
    <w:p w:rsidRPr="006B6B71" w:rsidR="006A2CDC" w:rsidP="4566BE23" w:rsidRDefault="006A2CDC" w14:paraId="56593C72" w14:textId="6A82122F">
      <w:pPr>
        <w:spacing w:before="120" w:after="120" w:afterAutospacing="off" w:line="240" w:lineRule="auto"/>
        <w:ind w:left="-720" w:righ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B6B71" w:rsidR="006A2CDC" w:rsidP="4566BE23" w:rsidRDefault="006A2CDC" w14:paraId="183D6720" w14:textId="3E17A0ED">
      <w:pPr>
        <w:spacing w:before="120"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828DA3F" w:rsidR="7F626D8A">
        <w:rPr>
          <w:rFonts w:ascii="Arial" w:hAnsi="Arial" w:eastAsia="Arial" w:cs="Arial"/>
          <w:b w:val="1"/>
          <w:bCs w:val="1"/>
          <w:i w:val="0"/>
          <w:iCs w:val="0"/>
          <w:caps w:val="0"/>
          <w:smallCaps w:val="0"/>
          <w:noProof w:val="0"/>
          <w:color w:val="000000" w:themeColor="text1" w:themeTint="FF" w:themeShade="FF"/>
          <w:sz w:val="22"/>
          <w:szCs w:val="22"/>
          <w:lang w:val="en-US"/>
        </w:rPr>
        <w:t>Initial Submission:</w:t>
      </w:r>
    </w:p>
    <w:p w:rsidR="62029DE2" w:rsidP="5828DA3F" w:rsidRDefault="62029DE2" w14:paraId="3D931EEB" w14:textId="39EDC572">
      <w:pPr>
        <w:spacing w:before="120"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828DA3F" w:rsidR="62029DE2">
        <w:rPr>
          <w:rFonts w:ascii="Arial" w:hAnsi="Arial" w:eastAsia="Arial" w:cs="Arial"/>
          <w:b w:val="1"/>
          <w:bCs w:val="1"/>
          <w:i w:val="1"/>
          <w:iCs w:val="1"/>
          <w:caps w:val="0"/>
          <w:smallCaps w:val="0"/>
          <w:noProof w:val="0"/>
          <w:color w:val="000000" w:themeColor="text1" w:themeTint="FF" w:themeShade="FF"/>
          <w:sz w:val="22"/>
          <w:szCs w:val="22"/>
          <w:lang w:val="en-US"/>
        </w:rPr>
        <w:t>The initial submission documentation listed below is specifically for anyone with ownership, control interest, and/or anyone responsible for the management and operations of the agency. This includes but is not limited to the CEO, CFO, executive directors, executive management staff, board members, or any other position as determined by ODP. Criminal History Checks (1-3) for all other staff persons will be submitted during the second submission phase.</w:t>
      </w:r>
    </w:p>
    <w:p w:rsidRPr="006B6B71" w:rsidR="006A2CDC" w:rsidP="4566BE23" w:rsidRDefault="006A2CDC" w14:paraId="6FC174FA" w14:textId="3EDB017C">
      <w:pPr>
        <w:pStyle w:val="ListParagraph"/>
        <w:spacing w:before="120" w:after="120"/>
        <w:ind w:left="720"/>
        <w:jc w:val="left"/>
        <w:rPr>
          <w:rFonts w:ascii="Times New Roman" w:hAnsi="Times New Roman" w:eastAsia="Times New Roman" w:cs="Times New Roman"/>
          <w:b w:val="1"/>
          <w:bCs w:val="1"/>
          <w:sz w:val="24"/>
          <w:szCs w:val="24"/>
        </w:rPr>
      </w:pPr>
      <w:bookmarkStart w:name="_Hlk10459649" w:id="0"/>
    </w:p>
    <w:p w:rsidRPr="002A1CB5" w:rsidR="006A2CDC" w:rsidP="006A2CDC" w:rsidRDefault="006A2CDC" w14:paraId="6BB19B2C" w14:textId="77777777">
      <w:pPr>
        <w:pStyle w:val="ListParagraph"/>
        <w:numPr>
          <w:ilvl w:val="0"/>
          <w:numId w:val="1"/>
        </w:numPr>
        <w:spacing w:before="120" w:line="360" w:lineRule="auto"/>
        <w:rPr>
          <w:rFonts w:ascii="Arial" w:hAnsi="Arial" w:cs="Arial"/>
          <w:sz w:val="22"/>
          <w:szCs w:val="22"/>
        </w:rPr>
      </w:pPr>
      <w:r w:rsidRPr="002A1CB5">
        <w:rPr>
          <w:rFonts w:ascii="Arial" w:hAnsi="Arial" w:cs="Arial"/>
          <w:sz w:val="22"/>
          <w:szCs w:val="22"/>
        </w:rPr>
        <w:t>PA State Criminal History Checks</w:t>
      </w:r>
    </w:p>
    <w:p w:rsidRPr="006B6B71" w:rsidR="006A2CDC" w:rsidP="006A2CDC" w:rsidRDefault="006A2CDC" w14:paraId="179AC6AC" w14:textId="77777777">
      <w:pPr>
        <w:pStyle w:val="ListParagraph"/>
        <w:numPr>
          <w:ilvl w:val="0"/>
          <w:numId w:val="1"/>
        </w:numPr>
        <w:spacing w:before="120" w:line="360" w:lineRule="auto"/>
        <w:rPr>
          <w:rFonts w:ascii="Arial" w:hAnsi="Arial" w:cs="Arial"/>
          <w:sz w:val="22"/>
          <w:szCs w:val="22"/>
        </w:rPr>
      </w:pPr>
      <w:r w:rsidRPr="006B6B71">
        <w:rPr>
          <w:rFonts w:ascii="Arial" w:hAnsi="Arial" w:cs="Arial"/>
          <w:sz w:val="22"/>
          <w:szCs w:val="22"/>
        </w:rPr>
        <w:t>FBI Clearances</w:t>
      </w:r>
    </w:p>
    <w:p w:rsidRPr="006B6B71" w:rsidR="006A2CDC" w:rsidP="006A2CDC" w:rsidRDefault="006A2CDC" w14:paraId="27C46650" w14:textId="77777777">
      <w:pPr>
        <w:pStyle w:val="ListParagraph"/>
        <w:numPr>
          <w:ilvl w:val="0"/>
          <w:numId w:val="1"/>
        </w:numPr>
        <w:spacing w:before="120" w:line="360" w:lineRule="auto"/>
        <w:rPr>
          <w:rFonts w:ascii="Arial" w:hAnsi="Arial" w:cs="Arial"/>
          <w:sz w:val="22"/>
          <w:szCs w:val="22"/>
        </w:rPr>
      </w:pPr>
      <w:r w:rsidRPr="07DDA969" w:rsidR="006A2CDC">
        <w:rPr>
          <w:rFonts w:ascii="Arial" w:hAnsi="Arial" w:cs="Arial"/>
          <w:sz w:val="22"/>
          <w:szCs w:val="22"/>
        </w:rPr>
        <w:t>Child Abuse Clearances</w:t>
      </w:r>
    </w:p>
    <w:p w:rsidR="7D8F5124" w:rsidP="07DDA969" w:rsidRDefault="7D8F5124" w14:paraId="72004934" w14:textId="0B1BC948">
      <w:pPr>
        <w:pStyle w:val="ListParagraph"/>
        <w:numPr>
          <w:ilvl w:val="0"/>
          <w:numId w:val="1"/>
        </w:numPr>
        <w:spacing w:before="120" w:line="360" w:lineRule="auto"/>
        <w:rPr>
          <w:rFonts w:ascii="Arial" w:hAnsi="Arial" w:eastAsia="Arial" w:cs="Arial" w:asciiTheme="minorAscii" w:hAnsiTheme="minorAscii" w:eastAsiaTheme="minorAscii" w:cstheme="minorAscii"/>
          <w:sz w:val="22"/>
          <w:szCs w:val="22"/>
        </w:rPr>
      </w:pPr>
      <w:r w:rsidRPr="07DDA969" w:rsidR="7D8F5124">
        <w:rPr>
          <w:rFonts w:ascii="Arial" w:hAnsi="Arial" w:cs="Arial"/>
          <w:sz w:val="22"/>
          <w:szCs w:val="22"/>
        </w:rPr>
        <w:t>CEO qualifications:  § 6500.42(c)</w:t>
      </w:r>
    </w:p>
    <w:p w:rsidR="7D8F5124" w:rsidP="07DDA969" w:rsidRDefault="7D8F5124" w14:noSpellErr="1" w14:paraId="24731C18" w14:textId="25AAE1CE">
      <w:pPr>
        <w:pStyle w:val="ListParagraph"/>
        <w:numPr>
          <w:ilvl w:val="1"/>
          <w:numId w:val="1"/>
        </w:numPr>
        <w:spacing w:line="360" w:lineRule="auto"/>
        <w:rPr>
          <w:rFonts w:ascii="Arial" w:hAnsi="Arial" w:eastAsia="Arial" w:cs="Arial" w:asciiTheme="minorAscii" w:hAnsiTheme="minorAscii" w:eastAsiaTheme="minorAscii" w:cstheme="minorAscii"/>
          <w:sz w:val="22"/>
          <w:szCs w:val="22"/>
        </w:rPr>
      </w:pPr>
      <w:r w:rsidRPr="07DDA969" w:rsidR="7D8F5124">
        <w:rPr>
          <w:rFonts w:ascii="Arial" w:hAnsi="Arial" w:cs="Arial"/>
          <w:sz w:val="22"/>
          <w:szCs w:val="22"/>
        </w:rPr>
        <w:t>Education (copy of degree or transcripts)</w:t>
      </w:r>
    </w:p>
    <w:p w:rsidR="7D8F5124" w:rsidP="07DDA969" w:rsidRDefault="7D8F5124" w14:paraId="6756B4D9" w14:textId="6D38D82B">
      <w:pPr>
        <w:pStyle w:val="ListParagraph"/>
        <w:numPr>
          <w:ilvl w:val="2"/>
          <w:numId w:val="1"/>
        </w:numPr>
        <w:rPr>
          <w:rFonts w:ascii="Arial" w:hAnsi="Arial" w:eastAsia="Arial" w:cs="Arial" w:asciiTheme="minorAscii" w:hAnsiTheme="minorAscii" w:eastAsiaTheme="minorAscii" w:cstheme="minorAscii"/>
          <w:sz w:val="22"/>
          <w:szCs w:val="22"/>
        </w:rPr>
      </w:pPr>
      <w:r w:rsidRPr="07DDA969" w:rsidR="7D8F5124">
        <w:rPr>
          <w:rFonts w:ascii="Arial" w:hAnsi="Arial" w:cs="Arial"/>
          <w:sz w:val="22"/>
          <w:szCs w:val="22"/>
        </w:rPr>
        <w:t>International degrees must be verified using World Education Services including US equivalency.</w:t>
      </w:r>
    </w:p>
    <w:p w:rsidR="7D8F5124" w:rsidP="07DDA969" w:rsidRDefault="7D8F5124" w14:paraId="6AE6BA8C" w14:textId="39B4A7BE">
      <w:pPr>
        <w:pStyle w:val="ListParagraph"/>
        <w:numPr>
          <w:ilvl w:val="1"/>
          <w:numId w:val="1"/>
        </w:numPr>
        <w:spacing w:line="360" w:lineRule="auto"/>
        <w:rPr>
          <w:rFonts w:ascii="Arial" w:hAnsi="Arial" w:eastAsia="Arial" w:cs="Arial" w:asciiTheme="minorAscii" w:hAnsiTheme="minorAscii" w:eastAsiaTheme="minorAscii" w:cstheme="minorAscii"/>
          <w:sz w:val="22"/>
          <w:szCs w:val="22"/>
        </w:rPr>
      </w:pPr>
      <w:r w:rsidRPr="07DDA969" w:rsidR="7D8F5124">
        <w:rPr>
          <w:rFonts w:ascii="Arial" w:hAnsi="Arial" w:cs="Arial"/>
          <w:sz w:val="22"/>
          <w:szCs w:val="22"/>
        </w:rPr>
        <w:t>Work Experience (resume)</w:t>
      </w:r>
    </w:p>
    <w:p w:rsidR="006A2CDC" w:rsidP="006A2CDC" w:rsidRDefault="006A2CDC" w14:paraId="3495DCE3" w14:textId="77777777">
      <w:pPr>
        <w:pStyle w:val="ListParagraph"/>
        <w:numPr>
          <w:ilvl w:val="0"/>
          <w:numId w:val="1"/>
        </w:numPr>
        <w:spacing w:before="120" w:line="360" w:lineRule="auto"/>
        <w:rPr>
          <w:rFonts w:ascii="Arial" w:hAnsi="Arial" w:cs="Arial"/>
          <w:sz w:val="22"/>
          <w:szCs w:val="22"/>
        </w:rPr>
      </w:pPr>
      <w:bookmarkStart w:name="_Hlk10459767" w:id="1"/>
      <w:r w:rsidRPr="07DDA969" w:rsidR="006A2CDC">
        <w:rPr>
          <w:rFonts w:ascii="Arial" w:hAnsi="Arial" w:cs="Arial"/>
          <w:sz w:val="22"/>
          <w:szCs w:val="22"/>
        </w:rPr>
        <w:t>List of all licensed human service facilities with which anyone with ownership and control interest in agency has been affiliated with within the previous three (3) years, including but not limited to parent companies, subsidiaries, partnerships, management agreements, etc.</w:t>
      </w:r>
    </w:p>
    <w:p w:rsidRPr="006B6B71" w:rsidR="006A2CDC" w:rsidP="006A2CDC" w:rsidRDefault="006A2CDC" w14:paraId="7447B16D" w14:textId="64FCFDBE">
      <w:pPr>
        <w:pStyle w:val="ListParagraph"/>
        <w:numPr>
          <w:ilvl w:val="0"/>
          <w:numId w:val="1"/>
        </w:numPr>
        <w:spacing w:before="120" w:line="360" w:lineRule="auto"/>
        <w:rPr>
          <w:rFonts w:ascii="Arial" w:hAnsi="Arial" w:cs="Arial"/>
          <w:sz w:val="22"/>
          <w:szCs w:val="22"/>
        </w:rPr>
      </w:pPr>
      <w:r w:rsidRPr="7C92519F" w:rsidR="006A2CDC">
        <w:rPr>
          <w:rFonts w:ascii="Arial" w:hAnsi="Arial" w:cs="Arial"/>
          <w:sz w:val="22"/>
          <w:szCs w:val="22"/>
        </w:rPr>
        <w:t>Staff list or organizational Chart including hire dates and position</w:t>
      </w:r>
    </w:p>
    <w:bookmarkEnd w:id="0"/>
    <w:bookmarkEnd w:id="1"/>
    <w:p w:rsidR="54CAD135" w:rsidP="7C92519F" w:rsidRDefault="54CAD135" w14:paraId="1C5E8908" w14:textId="7F290E9C">
      <w:pPr>
        <w:pStyle w:val="ListParagraph"/>
        <w:numPr>
          <w:ilvl w:val="0"/>
          <w:numId w:val="1"/>
        </w:numPr>
        <w:spacing w:before="120" w:line="360" w:lineRule="auto"/>
        <w:rPr>
          <w:noProof w:val="0"/>
          <w:sz w:val="22"/>
          <w:szCs w:val="22"/>
          <w:lang w:val="en-US"/>
        </w:rPr>
      </w:pPr>
      <w:r w:rsidRPr="7C92519F" w:rsidR="54CAD135">
        <w:rPr>
          <w:rFonts w:ascii="Arial" w:hAnsi="Arial" w:eastAsia="Arial" w:cs="Arial"/>
          <w:b w:val="0"/>
          <w:bCs w:val="0"/>
          <w:i w:val="0"/>
          <w:iCs w:val="0"/>
          <w:noProof w:val="0"/>
          <w:color w:val="000000" w:themeColor="text1" w:themeTint="FF" w:themeShade="FF"/>
          <w:sz w:val="22"/>
          <w:szCs w:val="22"/>
          <w:lang w:val="en-US"/>
        </w:rPr>
        <w:t>Proof of noncontiguous clearance from ODP’s Regional Waiver Capacity Manager</w:t>
      </w:r>
    </w:p>
    <w:p w:rsidR="006A2CDC" w:rsidP="006A2CDC" w:rsidRDefault="006A2CDC" w14:paraId="7D6E8EF1" w14:textId="77777777"/>
    <w:p w:rsidRPr="006B6B71" w:rsidR="006A2CDC" w:rsidP="0E069EC3" w:rsidRDefault="0E069EC3" w14:paraId="156EA692" w14:textId="19A3D814">
      <w:pPr>
        <w:rPr>
          <w:rFonts w:ascii="Arial" w:hAnsi="Arial" w:cs="Arial"/>
          <w:b/>
          <w:bCs/>
          <w:sz w:val="22"/>
          <w:szCs w:val="22"/>
        </w:rPr>
      </w:pPr>
      <w:bookmarkStart w:name="_Hlk10459793" w:id="2"/>
      <w:r w:rsidRPr="0E069EC3">
        <w:rPr>
          <w:rFonts w:ascii="Arial" w:hAnsi="Arial" w:cs="Arial"/>
          <w:b/>
          <w:bCs/>
          <w:sz w:val="22"/>
          <w:szCs w:val="22"/>
        </w:rPr>
        <w:t>Second Submission:</w:t>
      </w:r>
    </w:p>
    <w:bookmarkEnd w:id="2"/>
    <w:p w:rsidR="0E069EC3" w:rsidP="0E069EC3" w:rsidRDefault="0E069EC3" w14:paraId="41FD73EF" w14:textId="42EBC640">
      <w:pPr>
        <w:rPr>
          <w:rFonts w:ascii="Arial" w:hAnsi="Arial" w:cs="Arial"/>
          <w:b/>
          <w:bCs/>
          <w:sz w:val="22"/>
          <w:szCs w:val="22"/>
        </w:rPr>
      </w:pPr>
    </w:p>
    <w:p w:rsidRPr="00D237EF" w:rsidR="0E069EC3" w:rsidP="0E069EC3" w:rsidRDefault="0E069EC3" w14:paraId="10199FF5" w14:textId="63505D35">
      <w:pPr>
        <w:pStyle w:val="ListParagraph"/>
        <w:numPr>
          <w:ilvl w:val="0"/>
          <w:numId w:val="2"/>
        </w:numPr>
        <w:rPr>
          <w:rFonts w:ascii="Arial" w:hAnsi="Arial" w:cs="Arial"/>
          <w:sz w:val="22"/>
          <w:szCs w:val="22"/>
        </w:rPr>
      </w:pPr>
      <w:r w:rsidRPr="00D237EF">
        <w:rPr>
          <w:rFonts w:ascii="Arial" w:hAnsi="Arial" w:cs="Arial"/>
          <w:sz w:val="22"/>
          <w:szCs w:val="22"/>
        </w:rPr>
        <w:t>Civil Rights Compliance Letter (from the Department of Equal Opportunity)</w:t>
      </w:r>
    </w:p>
    <w:p w:rsidR="006A2CDC" w:rsidP="006A2CDC" w:rsidRDefault="006A2CDC" w14:paraId="50F8DB9F" w14:textId="77777777"/>
    <w:p w:rsidR="006A2CDC" w:rsidP="006A2CDC" w:rsidRDefault="0E069EC3" w14:paraId="760E3F85" w14:textId="3B442C9A">
      <w:pPr>
        <w:pStyle w:val="ListParagraph"/>
        <w:numPr>
          <w:ilvl w:val="0"/>
          <w:numId w:val="2"/>
        </w:numPr>
        <w:rPr>
          <w:rFonts w:ascii="Arial" w:hAnsi="Arial" w:cs="Arial"/>
          <w:sz w:val="22"/>
          <w:szCs w:val="22"/>
        </w:rPr>
      </w:pPr>
      <w:r w:rsidRPr="0E069EC3">
        <w:rPr>
          <w:rFonts w:ascii="Arial" w:hAnsi="Arial" w:cs="Arial"/>
          <w:sz w:val="22"/>
          <w:szCs w:val="22"/>
        </w:rPr>
        <w:t>Incident management policies and procedures consistent with § 6500.20-22 that include the following:</w:t>
      </w:r>
    </w:p>
    <w:p w:rsidRPr="002A1CB5" w:rsidR="006A2CDC" w:rsidP="006A2CDC" w:rsidRDefault="006A2CDC" w14:paraId="1BA7CC93" w14:textId="77777777">
      <w:pPr>
        <w:pStyle w:val="ListParagraph"/>
        <w:rPr>
          <w:rFonts w:ascii="Arial" w:hAnsi="Arial" w:cs="Arial"/>
          <w:sz w:val="22"/>
          <w:szCs w:val="22"/>
        </w:rPr>
      </w:pPr>
    </w:p>
    <w:p w:rsidR="006A2CDC" w:rsidP="006A2CDC" w:rsidRDefault="0E069EC3" w14:paraId="0F5FF59A" w14:textId="77777777">
      <w:pPr>
        <w:pStyle w:val="ListParagraph"/>
        <w:numPr>
          <w:ilvl w:val="1"/>
          <w:numId w:val="2"/>
        </w:numPr>
        <w:rPr>
          <w:rFonts w:ascii="Arial" w:hAnsi="Arial" w:cs="Arial"/>
          <w:sz w:val="22"/>
          <w:szCs w:val="22"/>
        </w:rPr>
      </w:pPr>
      <w:r w:rsidRPr="0E069EC3">
        <w:rPr>
          <w:rFonts w:ascii="Arial" w:hAnsi="Arial" w:cs="Arial"/>
          <w:sz w:val="22"/>
          <w:szCs w:val="22"/>
        </w:rPr>
        <w:t>Incident prevention</w:t>
      </w:r>
    </w:p>
    <w:p w:rsidR="006A2CDC" w:rsidP="006A2CDC" w:rsidRDefault="0E069EC3" w14:paraId="6F5DD262" w14:textId="77777777">
      <w:pPr>
        <w:pStyle w:val="ListParagraph"/>
        <w:numPr>
          <w:ilvl w:val="1"/>
          <w:numId w:val="2"/>
        </w:numPr>
        <w:rPr>
          <w:rFonts w:ascii="Arial" w:hAnsi="Arial" w:cs="Arial"/>
          <w:sz w:val="22"/>
          <w:szCs w:val="22"/>
        </w:rPr>
      </w:pPr>
      <w:r w:rsidRPr="0E069EC3">
        <w:rPr>
          <w:rFonts w:ascii="Arial" w:hAnsi="Arial" w:cs="Arial"/>
          <w:sz w:val="22"/>
          <w:szCs w:val="22"/>
        </w:rPr>
        <w:t>Incident Reporting</w:t>
      </w:r>
    </w:p>
    <w:p w:rsidRPr="006A2CDC" w:rsidR="006A2CDC" w:rsidP="006A2CDC" w:rsidRDefault="0E069EC3" w14:paraId="7D5CF7B4" w14:textId="77777777">
      <w:pPr>
        <w:pStyle w:val="ListParagraph"/>
        <w:numPr>
          <w:ilvl w:val="1"/>
          <w:numId w:val="2"/>
        </w:numPr>
      </w:pPr>
      <w:r w:rsidRPr="0E069EC3">
        <w:rPr>
          <w:rFonts w:ascii="Arial" w:hAnsi="Arial" w:cs="Arial"/>
          <w:sz w:val="22"/>
          <w:szCs w:val="22"/>
        </w:rPr>
        <w:t>Incident Investigation</w:t>
      </w:r>
      <w:bookmarkStart w:name="_GoBack" w:id="3"/>
      <w:bookmarkEnd w:id="3"/>
    </w:p>
    <w:p w:rsidRPr="006A2CDC" w:rsidR="006A2CDC" w:rsidP="006A2CDC" w:rsidRDefault="006A2CDC" w14:paraId="7297A933" w14:textId="77777777">
      <w:pPr>
        <w:pStyle w:val="ListParagraph"/>
        <w:ind w:left="1440"/>
      </w:pPr>
    </w:p>
    <w:p w:rsidR="006A2CDC" w:rsidP="006A2CDC" w:rsidRDefault="0E069EC3" w14:paraId="3F4310A0" w14:textId="77777777">
      <w:pPr>
        <w:pStyle w:val="ListParagraph"/>
        <w:numPr>
          <w:ilvl w:val="0"/>
          <w:numId w:val="2"/>
        </w:numPr>
        <w:rPr>
          <w:rFonts w:ascii="Arial" w:hAnsi="Arial" w:cs="Arial"/>
          <w:sz w:val="22"/>
          <w:szCs w:val="22"/>
        </w:rPr>
      </w:pPr>
      <w:r w:rsidRPr="0E069EC3">
        <w:rPr>
          <w:rFonts w:ascii="Arial" w:hAnsi="Arial" w:cs="Arial"/>
          <w:sz w:val="22"/>
          <w:szCs w:val="22"/>
        </w:rPr>
        <w:t>PA, FBI, and Child Abuse Clearances for all hired agency staff and family members living in the proposed family living residence (except those submitted during the initial submission) In addition, policy and procedures for conducting criminal history clearances for all future staff to be hired in accordance with OAPSA must be submitted.</w:t>
      </w:r>
    </w:p>
    <w:p w:rsidRPr="006A2CDC" w:rsidR="006A2CDC" w:rsidP="006A2CDC" w:rsidRDefault="006A2CDC" w14:paraId="0AE190C9" w14:textId="77777777">
      <w:pPr>
        <w:rPr>
          <w:rFonts w:ascii="Arial" w:hAnsi="Arial" w:cs="Arial"/>
          <w:sz w:val="22"/>
          <w:szCs w:val="22"/>
        </w:rPr>
      </w:pPr>
    </w:p>
    <w:p w:rsidRPr="006A2CDC" w:rsidR="006A2CDC" w:rsidP="006A2CDC" w:rsidRDefault="0E069EC3" w14:paraId="0A7C2D83" w14:textId="77777777">
      <w:pPr>
        <w:pStyle w:val="ListParagraph"/>
        <w:numPr>
          <w:ilvl w:val="0"/>
          <w:numId w:val="2"/>
        </w:numPr>
      </w:pPr>
      <w:r w:rsidRPr="0E069EC3">
        <w:rPr>
          <w:rFonts w:ascii="Arial" w:hAnsi="Arial" w:cs="Arial"/>
          <w:sz w:val="22"/>
          <w:szCs w:val="22"/>
        </w:rPr>
        <w:lastRenderedPageBreak/>
        <w:t>Written policy that establishes procedures for the protection and adequate accounting of individual funds and property and for counseling the individual concerning the use of funds and property. § 6500.24</w:t>
      </w:r>
    </w:p>
    <w:p w:rsidR="006A2CDC" w:rsidP="07DDA969" w:rsidRDefault="006A2CDC" w14:paraId="1FB69294" w14:noSpellErr="1" w14:textId="6F856206">
      <w:pPr>
        <w:pStyle w:val="Normal"/>
        <w:spacing w:line="360" w:lineRule="auto"/>
      </w:pPr>
    </w:p>
    <w:p w:rsidR="006A2CDC" w:rsidP="006A2CDC" w:rsidRDefault="0E069EC3" w14:paraId="3A21FE93" w14:textId="51F60ACB">
      <w:pPr>
        <w:pStyle w:val="ListParagraph"/>
        <w:numPr>
          <w:ilvl w:val="0"/>
          <w:numId w:val="2"/>
        </w:numPr>
        <w:spacing w:line="360" w:lineRule="auto"/>
        <w:rPr>
          <w:rFonts w:ascii="Arial" w:hAnsi="Arial" w:cs="Arial"/>
          <w:sz w:val="22"/>
          <w:szCs w:val="22"/>
        </w:rPr>
      </w:pPr>
      <w:r w:rsidRPr="07DDA969" w:rsidR="0E069EC3">
        <w:rPr>
          <w:rFonts w:ascii="Arial" w:hAnsi="Arial" w:cs="Arial"/>
          <w:sz w:val="22"/>
          <w:szCs w:val="22"/>
        </w:rPr>
        <w:t>Life Sharing Specialist(s) Qualifications:   § 6500.43(c)</w:t>
      </w:r>
    </w:p>
    <w:p w:rsidR="006A2CDC" w:rsidP="006A2CDC" w:rsidRDefault="0E069EC3" w14:paraId="453019D4" w14:textId="77777777">
      <w:pPr>
        <w:pStyle w:val="ListParagraph"/>
        <w:numPr>
          <w:ilvl w:val="1"/>
          <w:numId w:val="2"/>
        </w:numPr>
        <w:spacing w:line="360" w:lineRule="auto"/>
        <w:rPr>
          <w:rFonts w:ascii="Arial" w:hAnsi="Arial" w:cs="Arial"/>
          <w:sz w:val="22"/>
          <w:szCs w:val="22"/>
        </w:rPr>
      </w:pPr>
      <w:r w:rsidRPr="07DDA969" w:rsidR="0E069EC3">
        <w:rPr>
          <w:rFonts w:ascii="Arial" w:hAnsi="Arial" w:cs="Arial"/>
          <w:sz w:val="22"/>
          <w:szCs w:val="22"/>
        </w:rPr>
        <w:t>Education (copy of degree or transcripts)</w:t>
      </w:r>
    </w:p>
    <w:p w:rsidR="006A2CDC" w:rsidP="006A2CDC" w:rsidRDefault="0E069EC3" w14:paraId="615BBE58" w14:textId="77777777">
      <w:pPr>
        <w:pStyle w:val="ListParagraph"/>
        <w:numPr>
          <w:ilvl w:val="2"/>
          <w:numId w:val="2"/>
        </w:numPr>
        <w:rPr>
          <w:rFonts w:ascii="Arial" w:hAnsi="Arial" w:cs="Arial"/>
          <w:sz w:val="22"/>
          <w:szCs w:val="22"/>
        </w:rPr>
      </w:pPr>
      <w:r w:rsidRPr="07DDA969" w:rsidR="0E069EC3">
        <w:rPr>
          <w:rFonts w:ascii="Arial" w:hAnsi="Arial" w:cs="Arial"/>
          <w:sz w:val="22"/>
          <w:szCs w:val="22"/>
        </w:rPr>
        <w:t xml:space="preserve">International Degrees must be verified using World Education Services including US equivalency. </w:t>
      </w:r>
    </w:p>
    <w:p w:rsidRPr="00D033F6" w:rsidR="006A2CDC" w:rsidP="006A2CDC" w:rsidRDefault="006A2CDC" w14:paraId="17A21821" w14:textId="77777777">
      <w:pPr>
        <w:ind w:left="2707"/>
        <w:rPr>
          <w:rFonts w:ascii="Arial" w:hAnsi="Arial" w:cs="Arial"/>
          <w:sz w:val="22"/>
          <w:szCs w:val="22"/>
        </w:rPr>
      </w:pPr>
    </w:p>
    <w:p w:rsidR="006A2CDC" w:rsidP="006A2CDC" w:rsidRDefault="0E069EC3" w14:paraId="30B7B344" w14:textId="28376742">
      <w:pPr>
        <w:pStyle w:val="ListParagraph"/>
        <w:numPr>
          <w:ilvl w:val="1"/>
          <w:numId w:val="2"/>
        </w:numPr>
        <w:spacing w:line="360" w:lineRule="auto"/>
        <w:rPr>
          <w:rFonts w:ascii="Arial" w:hAnsi="Arial" w:cs="Arial"/>
          <w:sz w:val="22"/>
          <w:szCs w:val="22"/>
        </w:rPr>
      </w:pPr>
      <w:r w:rsidRPr="07DDA969" w:rsidR="0E069EC3">
        <w:rPr>
          <w:rFonts w:ascii="Arial" w:hAnsi="Arial" w:cs="Arial"/>
          <w:sz w:val="22"/>
          <w:szCs w:val="22"/>
        </w:rPr>
        <w:t>Work Experience (Resume)</w:t>
      </w:r>
    </w:p>
    <w:p w:rsidRPr="00C77F37" w:rsidR="00C77F37" w:rsidP="00C77F37" w:rsidRDefault="00C77F37" w14:paraId="70811854" w14:textId="77777777">
      <w:pPr>
        <w:pStyle w:val="ListParagraph"/>
        <w:spacing w:line="360" w:lineRule="auto"/>
        <w:rPr>
          <w:rFonts w:ascii="Arial" w:hAnsi="Arial" w:cs="Arial"/>
          <w:sz w:val="22"/>
          <w:szCs w:val="22"/>
        </w:rPr>
      </w:pPr>
    </w:p>
    <w:p w:rsidR="006A2CDC" w:rsidP="006A2CDC" w:rsidRDefault="0E069EC3" w14:paraId="12650927" w14:textId="77777777">
      <w:pPr>
        <w:pStyle w:val="ListParagraph"/>
        <w:numPr>
          <w:ilvl w:val="0"/>
          <w:numId w:val="2"/>
        </w:numPr>
        <w:spacing w:line="360" w:lineRule="auto"/>
        <w:rPr>
          <w:rFonts w:ascii="Arial" w:hAnsi="Arial" w:cs="Arial"/>
          <w:sz w:val="22"/>
          <w:szCs w:val="22"/>
        </w:rPr>
      </w:pPr>
      <w:r w:rsidRPr="07DDA969" w:rsidR="0E069EC3">
        <w:rPr>
          <w:rFonts w:ascii="Arial" w:hAnsi="Arial" w:cs="Arial"/>
          <w:sz w:val="22"/>
          <w:szCs w:val="22"/>
        </w:rPr>
        <w:t>Staff training plan that addresses:</w:t>
      </w:r>
    </w:p>
    <w:p w:rsidRPr="006A2CDC" w:rsidR="006A2CDC" w:rsidP="006A2CDC" w:rsidRDefault="0E069EC3" w14:paraId="74099E41"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 6500.45</w:t>
      </w:r>
    </w:p>
    <w:p w:rsidRPr="006A2CDC" w:rsidR="006A2CDC" w:rsidP="006A2CDC" w:rsidRDefault="0E069EC3" w14:paraId="3009149B"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 6500.47 - including job descriptions for each position</w:t>
      </w:r>
    </w:p>
    <w:p w:rsidR="006A2CDC" w:rsidP="006A2CDC" w:rsidRDefault="0E069EC3" w14:paraId="676854D9" w14:textId="253B2461">
      <w:pPr>
        <w:pStyle w:val="ListParagraph"/>
        <w:numPr>
          <w:ilvl w:val="1"/>
          <w:numId w:val="2"/>
        </w:numPr>
        <w:rPr>
          <w:rFonts w:ascii="Arial" w:hAnsi="Arial" w:cs="Arial"/>
          <w:sz w:val="22"/>
          <w:szCs w:val="22"/>
        </w:rPr>
      </w:pPr>
      <w:r w:rsidRPr="07DDA969" w:rsidR="0E069EC3">
        <w:rPr>
          <w:rFonts w:ascii="Arial" w:hAnsi="Arial" w:cs="Arial"/>
          <w:sz w:val="22"/>
          <w:szCs w:val="22"/>
        </w:rPr>
        <w:t>§ 6500.48 – including template for training record</w:t>
      </w:r>
    </w:p>
    <w:p w:rsidR="006A2CDC" w:rsidP="006A2CDC" w:rsidRDefault="006A2CDC" w14:paraId="288C012B" w14:textId="77777777">
      <w:pPr>
        <w:rPr>
          <w:rFonts w:ascii="Arial" w:hAnsi="Arial" w:cs="Arial"/>
          <w:sz w:val="22"/>
          <w:szCs w:val="22"/>
        </w:rPr>
      </w:pPr>
    </w:p>
    <w:p w:rsidR="006A2CDC" w:rsidP="006A2CDC" w:rsidRDefault="0E069EC3" w14:paraId="1E159D86" w14:textId="21378F48">
      <w:pPr>
        <w:pStyle w:val="ListParagraph"/>
        <w:numPr>
          <w:ilvl w:val="0"/>
          <w:numId w:val="2"/>
        </w:numPr>
        <w:rPr>
          <w:rFonts w:ascii="Arial" w:hAnsi="Arial" w:cs="Arial"/>
          <w:sz w:val="22"/>
          <w:szCs w:val="22"/>
        </w:rPr>
      </w:pPr>
      <w:r w:rsidRPr="07DDA969" w:rsidR="0E069EC3">
        <w:rPr>
          <w:rFonts w:ascii="Arial" w:hAnsi="Arial" w:cs="Arial"/>
          <w:sz w:val="22"/>
          <w:szCs w:val="22"/>
        </w:rPr>
        <w:t>Process to ensure special accommodations will be identified and met. § 6500.61</w:t>
      </w:r>
    </w:p>
    <w:p w:rsidR="006A2CDC" w:rsidP="006A2CDC" w:rsidRDefault="006A2CDC" w14:paraId="3E48DB6C" w14:textId="77777777">
      <w:pPr>
        <w:rPr>
          <w:rFonts w:ascii="Arial" w:hAnsi="Arial" w:cs="Arial"/>
          <w:sz w:val="22"/>
          <w:szCs w:val="22"/>
        </w:rPr>
      </w:pPr>
    </w:p>
    <w:p w:rsidR="006A2CDC" w:rsidP="006A2CDC" w:rsidRDefault="0E069EC3" w14:paraId="0C168B7D"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 xml:space="preserve">Self-Inspection on the Department’s form showing compliance with § 6500.62 -6500.108, including POC development and full implementation. </w:t>
      </w:r>
    </w:p>
    <w:p w:rsidR="006A2CDC" w:rsidP="006A2CDC" w:rsidRDefault="006A2CDC" w14:paraId="57F1F84D" w14:textId="77777777">
      <w:pPr>
        <w:rPr>
          <w:rFonts w:ascii="Arial" w:hAnsi="Arial" w:cs="Arial"/>
          <w:sz w:val="22"/>
          <w:szCs w:val="22"/>
        </w:rPr>
      </w:pPr>
    </w:p>
    <w:p w:rsidRPr="008637E8" w:rsidR="006A2CDC" w:rsidP="006A2CDC" w:rsidRDefault="0E069EC3" w14:paraId="78CF7D28" w14:textId="77777777">
      <w:pPr>
        <w:numPr>
          <w:ilvl w:val="0"/>
          <w:numId w:val="2"/>
        </w:numPr>
        <w:ind w:right="-720"/>
        <w:jc w:val="both"/>
        <w:rPr>
          <w:rFonts w:ascii="Arial" w:hAnsi="Arial" w:cs="Arial"/>
          <w:sz w:val="22"/>
          <w:szCs w:val="22"/>
        </w:rPr>
      </w:pPr>
      <w:r w:rsidRPr="07DDA969" w:rsidR="0E069EC3">
        <w:rPr>
          <w:rFonts w:ascii="Arial" w:hAnsi="Arial" w:cs="Arial"/>
          <w:sz w:val="22"/>
          <w:szCs w:val="22"/>
        </w:rPr>
        <w:t xml:space="preserve">The floor plan/layout of the building, including all floors/levels of the home and clearly indicating all internal and external exit paths and exits doors. The floor plan shall indicate the size of each individual bedroom (including ceiling height) and each living/activity room in the home. The floor plan shall indicate the location of each individual bathroom including the number of sinks, toilets and showers/tubs. The floor plan shall indicate the location of kitchens and dining rooms. [§ 6500.79(a)-(b), § 6500.80(a) § 6500.81].  </w:t>
      </w:r>
      <w:r w:rsidRPr="07DDA969" w:rsidR="0E069EC3">
        <w:rPr>
          <w:rFonts w:ascii="Arial" w:hAnsi="Arial" w:cs="Arial"/>
          <w:i w:val="1"/>
          <w:iCs w:val="1"/>
          <w:sz w:val="22"/>
          <w:szCs w:val="22"/>
        </w:rPr>
        <w:t xml:space="preserve">Note: The floor plan/layout is not required for sales or changes of legal entity unless there is a change in use of the physical space. </w:t>
      </w:r>
    </w:p>
    <w:p w:rsidR="006A2CDC" w:rsidP="00234D98" w:rsidRDefault="006A2CDC" w14:paraId="4B0169E8" w14:textId="77777777">
      <w:pPr>
        <w:rPr>
          <w:rFonts w:ascii="Arial" w:hAnsi="Arial" w:cs="Arial"/>
          <w:sz w:val="22"/>
          <w:szCs w:val="22"/>
        </w:rPr>
      </w:pPr>
    </w:p>
    <w:p w:rsidR="00234D98" w:rsidP="00234D98" w:rsidRDefault="0E069EC3" w14:paraId="1048C539"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Template for fire drill record that includes all requirements of § 6500.109(d)</w:t>
      </w:r>
    </w:p>
    <w:p w:rsidRPr="00AF1953" w:rsidR="00234D98" w:rsidP="00AF1953" w:rsidRDefault="00234D98" w14:paraId="15D83828" w14:textId="77777777">
      <w:pPr>
        <w:rPr>
          <w:rFonts w:ascii="Arial" w:hAnsi="Arial" w:cs="Arial"/>
          <w:sz w:val="22"/>
          <w:szCs w:val="22"/>
        </w:rPr>
      </w:pPr>
    </w:p>
    <w:p w:rsidR="00234D98" w:rsidP="00234D98" w:rsidRDefault="0E069EC3" w14:paraId="22EF08E3"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Template for physical examination that includes all requirements of § 6500.121(c)</w:t>
      </w:r>
    </w:p>
    <w:p w:rsidR="00234D98" w:rsidP="00234D98" w:rsidRDefault="00234D98" w14:paraId="4734A257" w14:textId="77777777">
      <w:pPr>
        <w:rPr>
          <w:rFonts w:ascii="Arial" w:hAnsi="Arial" w:cs="Arial"/>
          <w:sz w:val="22"/>
          <w:szCs w:val="22"/>
        </w:rPr>
      </w:pPr>
    </w:p>
    <w:p w:rsidRPr="00AF1953" w:rsidR="00477E05" w:rsidP="00AF1953" w:rsidRDefault="0E069EC3" w14:paraId="621F601F" w14:textId="1AB9D1A3">
      <w:pPr>
        <w:pStyle w:val="ListParagraph"/>
        <w:numPr>
          <w:ilvl w:val="0"/>
          <w:numId w:val="2"/>
        </w:numPr>
        <w:rPr>
          <w:rFonts w:ascii="Arial" w:hAnsi="Arial" w:cs="Arial"/>
          <w:sz w:val="22"/>
          <w:szCs w:val="22"/>
        </w:rPr>
      </w:pPr>
      <w:r w:rsidRPr="07DDA969" w:rsidR="0E069EC3">
        <w:rPr>
          <w:rFonts w:ascii="Arial" w:hAnsi="Arial" w:cs="Arial"/>
          <w:sz w:val="22"/>
          <w:szCs w:val="22"/>
        </w:rPr>
        <w:t>Plan for addressing refusal of treatment as described in § 6500.123</w:t>
      </w:r>
    </w:p>
    <w:p w:rsidR="00477E05" w:rsidP="00477E05" w:rsidRDefault="00477E05" w14:paraId="68B77BB9" w14:textId="77777777">
      <w:pPr>
        <w:pStyle w:val="ListParagraph"/>
        <w:rPr>
          <w:rFonts w:ascii="Arial" w:hAnsi="Arial" w:cs="Arial"/>
          <w:sz w:val="22"/>
          <w:szCs w:val="22"/>
        </w:rPr>
      </w:pPr>
    </w:p>
    <w:p w:rsidR="00477E05" w:rsidP="00477E05" w:rsidRDefault="0E069EC3" w14:paraId="621248B7" w14:textId="3D8CE9D8">
      <w:pPr>
        <w:pStyle w:val="ListParagraph"/>
        <w:numPr>
          <w:ilvl w:val="0"/>
          <w:numId w:val="2"/>
        </w:numPr>
        <w:rPr>
          <w:rFonts w:ascii="Arial" w:hAnsi="Arial" w:cs="Arial"/>
          <w:sz w:val="22"/>
          <w:szCs w:val="22"/>
        </w:rPr>
      </w:pPr>
      <w:r w:rsidRPr="07DDA969" w:rsidR="0E069EC3">
        <w:rPr>
          <w:rFonts w:ascii="Arial" w:hAnsi="Arial" w:cs="Arial"/>
          <w:sz w:val="22"/>
          <w:szCs w:val="22"/>
        </w:rPr>
        <w:t>Plan for the provision of health services as described in § 6500.124 that addresses all the following, at a minimum:</w:t>
      </w:r>
    </w:p>
    <w:p w:rsidRPr="00A0270C" w:rsidR="00477E05" w:rsidP="00477E05" w:rsidRDefault="00477E05" w14:paraId="727C6C85" w14:textId="77777777">
      <w:pPr>
        <w:pStyle w:val="ListParagraph"/>
        <w:rPr>
          <w:rFonts w:ascii="Arial" w:hAnsi="Arial" w:cs="Arial"/>
          <w:sz w:val="22"/>
          <w:szCs w:val="22"/>
        </w:rPr>
      </w:pPr>
    </w:p>
    <w:p w:rsidR="00477E05" w:rsidP="00477E05" w:rsidRDefault="0E069EC3" w14:paraId="2A5C1491"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 xml:space="preserve">How new planned/prescribed treatments will be received </w:t>
      </w:r>
    </w:p>
    <w:p w:rsidR="00477E05" w:rsidP="00477E05" w:rsidRDefault="0E069EC3" w14:paraId="298DC808"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How assessment will be updated to address new treatment</w:t>
      </w:r>
    </w:p>
    <w:p w:rsidR="00477E05" w:rsidP="00477E05" w:rsidRDefault="0E069EC3" w14:paraId="3F3FAE14"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Resolving inconsistencies between physical exam, assessment, and IP when identified.</w:t>
      </w:r>
    </w:p>
    <w:p w:rsidR="00477E05" w:rsidP="00477E05" w:rsidRDefault="00477E05" w14:paraId="09060092" w14:textId="77777777">
      <w:pPr>
        <w:pStyle w:val="ListParagraph"/>
        <w:ind w:left="1440"/>
        <w:rPr>
          <w:rFonts w:ascii="Arial" w:hAnsi="Arial" w:cs="Arial"/>
          <w:sz w:val="22"/>
          <w:szCs w:val="22"/>
        </w:rPr>
      </w:pPr>
    </w:p>
    <w:p w:rsidR="00477E05" w:rsidP="00477E05" w:rsidRDefault="0E069EC3" w14:paraId="4650A992"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Staff/Family physical examination template that includes all requirements under § 6500.125(c)</w:t>
      </w:r>
    </w:p>
    <w:p w:rsidR="00477E05" w:rsidP="00477E05" w:rsidRDefault="00477E05" w14:paraId="1F861949" w14:textId="77777777">
      <w:pPr>
        <w:pStyle w:val="ListParagraph"/>
        <w:rPr>
          <w:rFonts w:ascii="Arial" w:hAnsi="Arial" w:cs="Arial"/>
          <w:sz w:val="22"/>
          <w:szCs w:val="22"/>
        </w:rPr>
      </w:pPr>
    </w:p>
    <w:p w:rsidRPr="0089399F" w:rsidR="0089399F" w:rsidP="0089399F" w:rsidRDefault="0E069EC3" w14:paraId="7748853C" w14:textId="03D86C5E">
      <w:pPr>
        <w:pStyle w:val="ListParagraph"/>
        <w:numPr>
          <w:ilvl w:val="0"/>
          <w:numId w:val="2"/>
        </w:numPr>
        <w:rPr>
          <w:rFonts w:ascii="Arial" w:hAnsi="Arial" w:cs="Arial"/>
          <w:sz w:val="22"/>
          <w:szCs w:val="22"/>
        </w:rPr>
      </w:pPr>
      <w:r w:rsidRPr="07DDA969" w:rsidR="0E069EC3">
        <w:rPr>
          <w:rFonts w:ascii="Arial" w:hAnsi="Arial" w:cs="Arial"/>
          <w:sz w:val="22"/>
          <w:szCs w:val="22"/>
        </w:rPr>
        <w:t>Template for Self-Administration of Medication that includes all requirements under § 6500.131(e)</w:t>
      </w:r>
    </w:p>
    <w:p w:rsidRPr="0089399F" w:rsidR="0089399F" w:rsidP="0089399F" w:rsidRDefault="0089399F" w14:paraId="233D0729" w14:textId="77777777">
      <w:pPr>
        <w:pStyle w:val="ListParagraph"/>
        <w:rPr>
          <w:rFonts w:ascii="Arial" w:hAnsi="Arial" w:cs="Arial"/>
          <w:sz w:val="22"/>
          <w:szCs w:val="22"/>
        </w:rPr>
      </w:pPr>
    </w:p>
    <w:p w:rsidR="00477E05" w:rsidP="00477E05" w:rsidRDefault="0E069EC3" w14:paraId="1100B3CB" w14:textId="54E1E113">
      <w:pPr>
        <w:pStyle w:val="ListParagraph"/>
        <w:numPr>
          <w:ilvl w:val="0"/>
          <w:numId w:val="2"/>
        </w:numPr>
        <w:spacing w:line="360" w:lineRule="auto"/>
        <w:rPr>
          <w:rFonts w:ascii="Arial" w:hAnsi="Arial" w:cs="Arial"/>
          <w:sz w:val="22"/>
          <w:szCs w:val="22"/>
        </w:rPr>
      </w:pPr>
      <w:r w:rsidRPr="07DDA969" w:rsidR="0E069EC3">
        <w:rPr>
          <w:rFonts w:ascii="Arial" w:hAnsi="Arial" w:cs="Arial"/>
          <w:sz w:val="22"/>
          <w:szCs w:val="22"/>
        </w:rPr>
        <w:t>Medication disposal plan § 6500.133(h)</w:t>
      </w:r>
    </w:p>
    <w:p w:rsidR="0089399F" w:rsidP="0089399F" w:rsidRDefault="0089399F" w14:paraId="78847C54" w14:textId="77777777">
      <w:pPr>
        <w:pStyle w:val="ListParagraph"/>
        <w:spacing w:line="360" w:lineRule="auto"/>
        <w:rPr>
          <w:rFonts w:ascii="Arial" w:hAnsi="Arial" w:cs="Arial"/>
          <w:sz w:val="22"/>
          <w:szCs w:val="22"/>
        </w:rPr>
      </w:pPr>
    </w:p>
    <w:p w:rsidR="00477E05" w:rsidP="00477E05" w:rsidRDefault="0E069EC3" w14:paraId="62FE1E6D" w14:textId="77777777">
      <w:pPr>
        <w:pStyle w:val="ListParagraph"/>
        <w:numPr>
          <w:ilvl w:val="0"/>
          <w:numId w:val="2"/>
        </w:numPr>
        <w:spacing w:line="360" w:lineRule="auto"/>
        <w:rPr>
          <w:rFonts w:ascii="Arial" w:hAnsi="Arial" w:cs="Arial"/>
          <w:sz w:val="22"/>
          <w:szCs w:val="22"/>
        </w:rPr>
      </w:pPr>
      <w:r w:rsidRPr="07DDA969" w:rsidR="0E069EC3">
        <w:rPr>
          <w:rFonts w:ascii="Arial" w:hAnsi="Arial" w:cs="Arial"/>
          <w:sz w:val="22"/>
          <w:szCs w:val="22"/>
        </w:rPr>
        <w:t xml:space="preserve">Plan for medication management as described under § 6500.135 that includes the following: </w:t>
      </w:r>
    </w:p>
    <w:p w:rsidRPr="00692E0D" w:rsidR="00477E05" w:rsidP="00477E05" w:rsidRDefault="00477E05" w14:paraId="49E237D4" w14:textId="77777777">
      <w:pPr>
        <w:pStyle w:val="ListParagraph"/>
        <w:rPr>
          <w:rFonts w:ascii="Arial" w:hAnsi="Arial" w:cs="Arial"/>
          <w:sz w:val="22"/>
          <w:szCs w:val="22"/>
        </w:rPr>
      </w:pPr>
    </w:p>
    <w:p w:rsidR="00477E05" w:rsidP="00477E05" w:rsidRDefault="0E069EC3" w14:paraId="0684A001"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How new prescriptions/changes will be received from the prescriber</w:t>
      </w:r>
    </w:p>
    <w:p w:rsidR="00477E05" w:rsidP="00477E05" w:rsidRDefault="0E069EC3" w14:paraId="28FAEDA1"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How records, including medication administration records, will be updated to reflect new/changed prescriptions.</w:t>
      </w:r>
    </w:p>
    <w:p w:rsidR="00477E05" w:rsidP="00477E05" w:rsidRDefault="0E069EC3" w14:paraId="3D7AF3DC"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Resolving inconsistencies between physical exam, assessment, and IP when identified.</w:t>
      </w:r>
    </w:p>
    <w:p w:rsidR="00477E05" w:rsidP="00477E05" w:rsidRDefault="00477E05" w14:paraId="30EA0581" w14:textId="77777777">
      <w:pPr>
        <w:pStyle w:val="ListParagraph"/>
        <w:ind w:left="1440"/>
        <w:rPr>
          <w:rFonts w:ascii="Arial" w:hAnsi="Arial" w:cs="Arial"/>
          <w:sz w:val="22"/>
          <w:szCs w:val="22"/>
        </w:rPr>
      </w:pPr>
    </w:p>
    <w:p w:rsidR="00477E05" w:rsidP="00477E05" w:rsidRDefault="0E069EC3" w14:paraId="1CE203C0"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Written protocol for psychiatric medication management. § 6500.135(f)</w:t>
      </w:r>
    </w:p>
    <w:p w:rsidR="00477E05" w:rsidP="00477E05" w:rsidRDefault="00477E05" w14:paraId="25B6A715" w14:textId="77777777">
      <w:pPr>
        <w:pStyle w:val="ListParagraph"/>
        <w:rPr>
          <w:rFonts w:ascii="Arial" w:hAnsi="Arial" w:cs="Arial"/>
          <w:sz w:val="22"/>
          <w:szCs w:val="22"/>
        </w:rPr>
      </w:pPr>
    </w:p>
    <w:p w:rsidR="00477E05" w:rsidP="00477E05" w:rsidRDefault="0E069EC3" w14:paraId="6B348B4C"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Medication administration record template that includes all requirements in § 6500.136(a)</w:t>
      </w:r>
    </w:p>
    <w:p w:rsidRPr="00477E05" w:rsidR="00477E05" w:rsidP="00477E05" w:rsidRDefault="00477E05" w14:paraId="59D0C510" w14:textId="77777777">
      <w:pPr>
        <w:pStyle w:val="ListParagraph"/>
        <w:rPr>
          <w:rFonts w:ascii="Arial" w:hAnsi="Arial" w:cs="Arial"/>
          <w:sz w:val="22"/>
          <w:szCs w:val="22"/>
        </w:rPr>
      </w:pPr>
    </w:p>
    <w:p w:rsidRPr="00826A89" w:rsidR="0089399F" w:rsidP="00826A89" w:rsidRDefault="0E069EC3" w14:paraId="53C43C1E" w14:textId="05AD09E6">
      <w:pPr>
        <w:pStyle w:val="ListParagraph"/>
        <w:numPr>
          <w:ilvl w:val="0"/>
          <w:numId w:val="2"/>
        </w:numPr>
        <w:rPr>
          <w:rFonts w:ascii="Arial" w:hAnsi="Arial" w:cs="Arial"/>
          <w:sz w:val="22"/>
          <w:szCs w:val="22"/>
        </w:rPr>
      </w:pPr>
      <w:r w:rsidRPr="07DDA969" w:rsidR="0E069EC3">
        <w:rPr>
          <w:rFonts w:ascii="Arial" w:hAnsi="Arial" w:cs="Arial"/>
          <w:sz w:val="22"/>
          <w:szCs w:val="22"/>
        </w:rPr>
        <w:t>Template for documentation of medication errors including all requirements in § 6500.137(b)</w:t>
      </w:r>
    </w:p>
    <w:p w:rsidRPr="00A0270C" w:rsidR="0089399F" w:rsidP="0089399F" w:rsidRDefault="0089399F" w14:paraId="1F6FA80F" w14:textId="77777777">
      <w:pPr>
        <w:pStyle w:val="ListParagraph"/>
        <w:rPr>
          <w:rFonts w:ascii="Arial" w:hAnsi="Arial" w:cs="Arial"/>
          <w:sz w:val="22"/>
          <w:szCs w:val="22"/>
        </w:rPr>
      </w:pPr>
    </w:p>
    <w:p w:rsidRPr="0089399F" w:rsidR="0089399F" w:rsidP="0089399F" w:rsidRDefault="0E069EC3" w14:paraId="2F470CD6" w14:textId="4B2C8A8E">
      <w:pPr>
        <w:pStyle w:val="ListParagraph"/>
        <w:numPr>
          <w:ilvl w:val="0"/>
          <w:numId w:val="2"/>
        </w:numPr>
        <w:spacing w:line="360" w:lineRule="auto"/>
        <w:rPr>
          <w:rFonts w:ascii="Arial" w:hAnsi="Arial" w:cs="Arial"/>
          <w:sz w:val="22"/>
          <w:szCs w:val="22"/>
        </w:rPr>
      </w:pPr>
      <w:r w:rsidRPr="07DDA969" w:rsidR="0E069EC3">
        <w:rPr>
          <w:rFonts w:ascii="Arial" w:hAnsi="Arial" w:cs="Arial"/>
          <w:sz w:val="22"/>
          <w:szCs w:val="22"/>
        </w:rPr>
        <w:t>Template for epinephrine training record § 6500.139(c)</w:t>
      </w:r>
    </w:p>
    <w:p w:rsidRPr="00477E05" w:rsidR="00477E05" w:rsidP="00477E05" w:rsidRDefault="00477E05" w14:paraId="584DBB55" w14:textId="77777777">
      <w:pPr>
        <w:pStyle w:val="ListParagraph"/>
        <w:rPr>
          <w:rFonts w:ascii="Arial" w:hAnsi="Arial" w:cs="Arial"/>
          <w:sz w:val="22"/>
          <w:szCs w:val="22"/>
        </w:rPr>
      </w:pPr>
    </w:p>
    <w:p w:rsidR="00477E05" w:rsidP="00477E05" w:rsidRDefault="0E069EC3" w14:paraId="39189CF2"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Assessment template that includes all requirements in § 6500.151(e)</w:t>
      </w:r>
    </w:p>
    <w:p w:rsidRPr="00477E05" w:rsidR="00477E05" w:rsidP="00477E05" w:rsidRDefault="00477E05" w14:paraId="0049CD6E" w14:textId="77777777">
      <w:pPr>
        <w:pStyle w:val="ListParagraph"/>
        <w:rPr>
          <w:rFonts w:ascii="Arial" w:hAnsi="Arial" w:cs="Arial"/>
          <w:sz w:val="22"/>
          <w:szCs w:val="22"/>
        </w:rPr>
      </w:pPr>
    </w:p>
    <w:p w:rsidR="00477E05" w:rsidP="00477E05" w:rsidRDefault="0E069EC3" w14:paraId="2A5A9C73"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Written individual plan process that includes all requirements in § 6500.154</w:t>
      </w:r>
    </w:p>
    <w:p w:rsidRPr="00477E05" w:rsidR="00477E05" w:rsidP="00477E05" w:rsidRDefault="00477E05" w14:paraId="7130B70D" w14:textId="77777777">
      <w:pPr>
        <w:pStyle w:val="ListParagraph"/>
        <w:rPr>
          <w:rFonts w:ascii="Arial" w:hAnsi="Arial" w:cs="Arial"/>
          <w:sz w:val="22"/>
          <w:szCs w:val="22"/>
        </w:rPr>
      </w:pPr>
    </w:p>
    <w:p w:rsidR="00477E05" w:rsidP="00477E05" w:rsidRDefault="0E069EC3" w14:paraId="74EB5CB0"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Plan for the provision of home services that addresses all requirements in § 6500.158 that also include:</w:t>
      </w:r>
    </w:p>
    <w:p w:rsidRPr="004F5F34" w:rsidR="00477E05" w:rsidP="00477E05" w:rsidRDefault="00477E05" w14:paraId="044FCC98" w14:textId="77777777">
      <w:pPr>
        <w:pStyle w:val="ListParagraph"/>
        <w:rPr>
          <w:rFonts w:ascii="Arial" w:hAnsi="Arial" w:cs="Arial"/>
          <w:sz w:val="22"/>
          <w:szCs w:val="22"/>
        </w:rPr>
      </w:pPr>
    </w:p>
    <w:p w:rsidR="00477E05" w:rsidP="00477E05" w:rsidRDefault="0E069EC3" w14:paraId="0468920E"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Description of individuals applicant intends to support. (e.g. PICA, dual-diagnosis, medically-complex)</w:t>
      </w:r>
    </w:p>
    <w:p w:rsidR="00477E05" w:rsidP="00477E05" w:rsidRDefault="0E069EC3" w14:paraId="3AB7C45B"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Protection of all individual rights specified in § 6500.31 - § 6500.33</w:t>
      </w:r>
    </w:p>
    <w:p w:rsidR="00477E05" w:rsidP="00477E05" w:rsidRDefault="0E069EC3" w14:paraId="36F4A369" w14:textId="77777777">
      <w:pPr>
        <w:pStyle w:val="ListParagraph"/>
        <w:numPr>
          <w:ilvl w:val="1"/>
          <w:numId w:val="2"/>
        </w:numPr>
        <w:rPr>
          <w:rFonts w:ascii="Arial" w:hAnsi="Arial" w:cs="Arial"/>
          <w:sz w:val="22"/>
          <w:szCs w:val="22"/>
        </w:rPr>
      </w:pPr>
      <w:r w:rsidRPr="07DDA969" w:rsidR="0E069EC3">
        <w:rPr>
          <w:rFonts w:ascii="Arial" w:hAnsi="Arial" w:cs="Arial"/>
          <w:sz w:val="22"/>
          <w:szCs w:val="22"/>
        </w:rPr>
        <w:t>If applicant intends to serve children, plan must include elements of § 6500.26</w:t>
      </w:r>
    </w:p>
    <w:p w:rsidR="00477E05" w:rsidP="00477E05" w:rsidRDefault="00477E05" w14:paraId="622DD081" w14:textId="77777777">
      <w:pPr>
        <w:rPr>
          <w:rFonts w:ascii="Arial" w:hAnsi="Arial" w:cs="Arial"/>
          <w:sz w:val="22"/>
          <w:szCs w:val="22"/>
        </w:rPr>
      </w:pPr>
    </w:p>
    <w:p w:rsidR="00477E05" w:rsidP="00477E05" w:rsidRDefault="0E069EC3" w14:paraId="12A4CB25"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Plan for the provision of recreational and social activities that address the requirements in § 6500.159 – § 6500.160</w:t>
      </w:r>
    </w:p>
    <w:p w:rsidR="00477E05" w:rsidP="00477E05" w:rsidRDefault="00477E05" w14:paraId="5711FB98" w14:textId="77777777">
      <w:pPr>
        <w:rPr>
          <w:rFonts w:ascii="Arial" w:hAnsi="Arial" w:cs="Arial"/>
          <w:sz w:val="22"/>
          <w:szCs w:val="22"/>
        </w:rPr>
      </w:pPr>
    </w:p>
    <w:p w:rsidR="00477E05" w:rsidP="00477E05" w:rsidRDefault="0E069EC3" w14:paraId="67EDD60D"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Restrictive Procedure Policy – § 6500.162</w:t>
      </w:r>
    </w:p>
    <w:p w:rsidRPr="00522467" w:rsidR="002E111B" w:rsidP="00522467" w:rsidRDefault="002E111B" w14:paraId="7E5A12E7" w14:textId="77777777">
      <w:pPr>
        <w:rPr>
          <w:rFonts w:ascii="Arial" w:hAnsi="Arial" w:cs="Arial"/>
          <w:sz w:val="22"/>
          <w:szCs w:val="22"/>
        </w:rPr>
      </w:pPr>
    </w:p>
    <w:p w:rsidR="002E111B" w:rsidP="002E111B" w:rsidRDefault="0E069EC3" w14:paraId="6094141D"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Plan for the establishment of a human rights team. § 6500.164</w:t>
      </w:r>
    </w:p>
    <w:p w:rsidRPr="002E111B" w:rsidR="002E111B" w:rsidP="002E111B" w:rsidRDefault="002E111B" w14:paraId="2BD48177" w14:textId="77777777">
      <w:pPr>
        <w:rPr>
          <w:rFonts w:ascii="Arial" w:hAnsi="Arial" w:cs="Arial"/>
          <w:sz w:val="22"/>
          <w:szCs w:val="22"/>
        </w:rPr>
      </w:pPr>
    </w:p>
    <w:p w:rsidR="002E111B" w:rsidP="002E111B" w:rsidRDefault="0E069EC3" w14:paraId="12777F69"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Template for behavioral support training documentation. § 6500.166</w:t>
      </w:r>
    </w:p>
    <w:p w:rsidRPr="002E111B" w:rsidR="002E111B" w:rsidP="002E111B" w:rsidRDefault="002E111B" w14:paraId="0D5F9612" w14:textId="77777777">
      <w:pPr>
        <w:pStyle w:val="ListParagraph"/>
        <w:rPr>
          <w:rFonts w:ascii="Arial" w:hAnsi="Arial" w:cs="Arial"/>
          <w:sz w:val="22"/>
          <w:szCs w:val="22"/>
        </w:rPr>
      </w:pPr>
    </w:p>
    <w:p w:rsidR="002E111B" w:rsidP="002E111B" w:rsidRDefault="0E069EC3" w14:paraId="270CE97D"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Template for emergency information documentation described in § 6500.181(b)</w:t>
      </w:r>
    </w:p>
    <w:p w:rsidRPr="002E111B" w:rsidR="002E111B" w:rsidP="002E111B" w:rsidRDefault="002E111B" w14:paraId="356615AF" w14:textId="77777777">
      <w:pPr>
        <w:pStyle w:val="ListParagraph"/>
        <w:rPr>
          <w:rFonts w:ascii="Arial" w:hAnsi="Arial" w:cs="Arial"/>
          <w:sz w:val="22"/>
          <w:szCs w:val="22"/>
        </w:rPr>
      </w:pPr>
    </w:p>
    <w:p w:rsidR="002E111B" w:rsidP="002E111B" w:rsidRDefault="0E069EC3" w14:paraId="285ABA09"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Template for individual records that includes all elements described in § 6500.182</w:t>
      </w:r>
    </w:p>
    <w:p w:rsidR="002E111B" w:rsidP="002E111B" w:rsidRDefault="002E111B" w14:paraId="3B9FAE7B" w14:textId="77777777">
      <w:pPr>
        <w:pStyle w:val="ListParagraph"/>
        <w:rPr>
          <w:rFonts w:ascii="Arial" w:hAnsi="Arial" w:cs="Arial"/>
          <w:sz w:val="22"/>
          <w:szCs w:val="22"/>
        </w:rPr>
      </w:pPr>
    </w:p>
    <w:p w:rsidR="002E111B" w:rsidP="00477E05" w:rsidRDefault="0E069EC3" w14:paraId="77F57BE6" w14:textId="77777777">
      <w:pPr>
        <w:pStyle w:val="ListParagraph"/>
        <w:numPr>
          <w:ilvl w:val="0"/>
          <w:numId w:val="2"/>
        </w:numPr>
        <w:rPr>
          <w:rFonts w:ascii="Arial" w:hAnsi="Arial" w:cs="Arial"/>
          <w:sz w:val="22"/>
          <w:szCs w:val="22"/>
        </w:rPr>
      </w:pPr>
      <w:r w:rsidRPr="07DDA969" w:rsidR="0E069EC3">
        <w:rPr>
          <w:rFonts w:ascii="Arial" w:hAnsi="Arial" w:cs="Arial"/>
          <w:sz w:val="22"/>
          <w:szCs w:val="22"/>
        </w:rPr>
        <w:t>Plan for individual record storage as described in § 6500.183</w:t>
      </w:r>
    </w:p>
    <w:p w:rsidRPr="002E111B" w:rsidR="002E111B" w:rsidP="002E111B" w:rsidRDefault="002E111B" w14:paraId="1F9F10E1" w14:textId="77777777">
      <w:pPr>
        <w:pStyle w:val="ListParagraph"/>
        <w:rPr>
          <w:rFonts w:ascii="Arial" w:hAnsi="Arial" w:cs="Arial"/>
          <w:sz w:val="22"/>
          <w:szCs w:val="22"/>
        </w:rPr>
      </w:pPr>
    </w:p>
    <w:p w:rsidRPr="006B6B71" w:rsidR="002E111B" w:rsidP="002E111B" w:rsidRDefault="0E069EC3" w14:paraId="345757FD" w14:textId="77777777">
      <w:pPr>
        <w:pStyle w:val="ListParagraph"/>
        <w:numPr>
          <w:ilvl w:val="0"/>
          <w:numId w:val="2"/>
        </w:numPr>
        <w:spacing w:line="360" w:lineRule="auto"/>
        <w:rPr>
          <w:rFonts w:ascii="Arial" w:hAnsi="Arial" w:cs="Arial"/>
          <w:sz w:val="22"/>
          <w:szCs w:val="22"/>
        </w:rPr>
      </w:pPr>
      <w:r w:rsidRPr="07DDA969" w:rsidR="0E069EC3">
        <w:rPr>
          <w:rFonts w:ascii="Arial" w:hAnsi="Arial" w:cs="Arial"/>
          <w:sz w:val="22"/>
          <w:szCs w:val="22"/>
        </w:rPr>
        <w:t>Affidavit for the sale of a legal entity that is currently operating pending appeal of a Departmental enforcement action, or previous operator was deemed “not a responsible person” by the Department. [An affidavit will be sent to the applicant, if applicable.]</w:t>
      </w:r>
    </w:p>
    <w:p w:rsidRPr="002E111B" w:rsidR="002E111B" w:rsidP="002E111B" w:rsidRDefault="002E111B" w14:paraId="15D74CFE" w14:textId="77777777">
      <w:pPr>
        <w:ind w:left="360"/>
        <w:rPr>
          <w:rFonts w:ascii="Arial" w:hAnsi="Arial" w:cs="Arial"/>
          <w:sz w:val="22"/>
          <w:szCs w:val="22"/>
        </w:rPr>
      </w:pPr>
    </w:p>
    <w:p w:rsidRPr="00477E05" w:rsidR="00477E05" w:rsidP="002E111B" w:rsidRDefault="00477E05" w14:paraId="7FB17C12" w14:textId="77777777">
      <w:pPr>
        <w:pStyle w:val="ListParagraph"/>
        <w:rPr>
          <w:rFonts w:ascii="Arial" w:hAnsi="Arial" w:cs="Arial"/>
          <w:sz w:val="22"/>
          <w:szCs w:val="22"/>
        </w:rPr>
      </w:pPr>
    </w:p>
    <w:p w:rsidRPr="00477E05" w:rsidR="00477E05" w:rsidP="00477E05" w:rsidRDefault="00477E05" w14:paraId="56F1A989" w14:textId="77777777">
      <w:pPr>
        <w:pStyle w:val="ListParagraph"/>
        <w:rPr>
          <w:rFonts w:ascii="Arial" w:hAnsi="Arial" w:cs="Arial"/>
          <w:sz w:val="22"/>
          <w:szCs w:val="22"/>
        </w:rPr>
      </w:pPr>
    </w:p>
    <w:p w:rsidRPr="00477E05" w:rsidR="00477E05" w:rsidP="00477E05" w:rsidRDefault="00477E05" w14:paraId="1001D54C" w14:textId="77777777">
      <w:pPr>
        <w:rPr>
          <w:rFonts w:ascii="Arial" w:hAnsi="Arial" w:cs="Arial"/>
          <w:sz w:val="22"/>
          <w:szCs w:val="22"/>
        </w:rPr>
      </w:pPr>
    </w:p>
    <w:p w:rsidRPr="00477E05" w:rsidR="00477E05" w:rsidP="00477E05" w:rsidRDefault="00477E05" w14:paraId="316086FF" w14:textId="77777777">
      <w:pPr>
        <w:pStyle w:val="ListParagraph"/>
        <w:rPr>
          <w:rFonts w:ascii="Arial" w:hAnsi="Arial" w:cs="Arial"/>
          <w:sz w:val="22"/>
          <w:szCs w:val="22"/>
        </w:rPr>
      </w:pPr>
    </w:p>
    <w:p w:rsidR="00234D98" w:rsidP="00234D98" w:rsidRDefault="00234D98" w14:paraId="5F27BBED" w14:textId="77777777">
      <w:pPr>
        <w:rPr>
          <w:rFonts w:ascii="Arial" w:hAnsi="Arial" w:cs="Arial"/>
          <w:sz w:val="22"/>
          <w:szCs w:val="22"/>
        </w:rPr>
      </w:pPr>
    </w:p>
    <w:p w:rsidRPr="00234D98" w:rsidR="00234D98" w:rsidP="00234D98" w:rsidRDefault="00234D98" w14:paraId="12616464" w14:textId="77777777">
      <w:pPr>
        <w:rPr>
          <w:rFonts w:ascii="Arial" w:hAnsi="Arial" w:cs="Arial"/>
          <w:sz w:val="22"/>
          <w:szCs w:val="22"/>
        </w:rPr>
      </w:pPr>
    </w:p>
    <w:p w:rsidRPr="006A2CDC" w:rsidR="006A2CDC" w:rsidP="006A2CDC" w:rsidRDefault="006A2CDC" w14:paraId="3D551C61" w14:textId="77777777">
      <w:pPr>
        <w:rPr>
          <w:rFonts w:ascii="Arial" w:hAnsi="Arial" w:cs="Arial"/>
          <w:sz w:val="22"/>
          <w:szCs w:val="22"/>
        </w:rPr>
      </w:pPr>
    </w:p>
    <w:p w:rsidR="006A2CDC" w:rsidP="006A2CDC" w:rsidRDefault="006A2CDC" w14:paraId="052E9D18" w14:textId="77777777">
      <w:pPr>
        <w:rPr>
          <w:rFonts w:ascii="Arial" w:hAnsi="Arial" w:cs="Arial"/>
          <w:sz w:val="22"/>
          <w:szCs w:val="22"/>
        </w:rPr>
      </w:pPr>
    </w:p>
    <w:p w:rsidRPr="006A2CDC" w:rsidR="006A2CDC" w:rsidP="006A2CDC" w:rsidRDefault="006A2CDC" w14:paraId="684D4BC0" w14:textId="77777777">
      <w:pPr>
        <w:ind w:left="360"/>
        <w:rPr>
          <w:rFonts w:ascii="Arial" w:hAnsi="Arial" w:cs="Arial"/>
          <w:sz w:val="22"/>
          <w:szCs w:val="22"/>
        </w:rPr>
      </w:pPr>
    </w:p>
    <w:p w:rsidR="006A2CDC" w:rsidP="006A2CDC" w:rsidRDefault="006A2CDC" w14:paraId="78600121" w14:textId="77777777">
      <w:pPr>
        <w:spacing w:line="360" w:lineRule="auto"/>
      </w:pPr>
    </w:p>
    <w:p w:rsidR="006A2CDC" w:rsidP="006A2CDC" w:rsidRDefault="006A2CDC" w14:paraId="16183CE9" w14:textId="77777777"/>
    <w:sectPr w:rsidR="006A2C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3AE"/>
    <w:multiLevelType w:val="hybridMultilevel"/>
    <w:tmpl w:val="AA900160"/>
    <w:lvl w:ilvl="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338C7"/>
    <w:multiLevelType w:val="hybridMultilevel"/>
    <w:tmpl w:val="BB94C53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772F5"/>
    <w:multiLevelType w:val="hybridMultilevel"/>
    <w:tmpl w:val="F328F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8362D"/>
    <w:multiLevelType w:val="hybridMultilevel"/>
    <w:tmpl w:val="24B6AB36"/>
    <w:lvl w:ilvl="0" w:tplc="492A22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791B5896"/>
    <w:multiLevelType w:val="hybridMultilevel"/>
    <w:tmpl w:val="5022AC48"/>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DC"/>
    <w:rsid w:val="00234D98"/>
    <w:rsid w:val="002E111B"/>
    <w:rsid w:val="003F1F60"/>
    <w:rsid w:val="00477E05"/>
    <w:rsid w:val="004A3626"/>
    <w:rsid w:val="00522467"/>
    <w:rsid w:val="006A2CDC"/>
    <w:rsid w:val="00715117"/>
    <w:rsid w:val="00826A89"/>
    <w:rsid w:val="0089399F"/>
    <w:rsid w:val="009610CB"/>
    <w:rsid w:val="00991851"/>
    <w:rsid w:val="0099574F"/>
    <w:rsid w:val="009D3C95"/>
    <w:rsid w:val="00A74258"/>
    <w:rsid w:val="00AA1E88"/>
    <w:rsid w:val="00AF1953"/>
    <w:rsid w:val="00B53C2B"/>
    <w:rsid w:val="00BA06DD"/>
    <w:rsid w:val="00C77F37"/>
    <w:rsid w:val="00D237EF"/>
    <w:rsid w:val="00D359E2"/>
    <w:rsid w:val="00EC7BAA"/>
    <w:rsid w:val="00EC7BB8"/>
    <w:rsid w:val="00F72A34"/>
    <w:rsid w:val="07DDA969"/>
    <w:rsid w:val="0E069EC3"/>
    <w:rsid w:val="4566BE23"/>
    <w:rsid w:val="54CAD135"/>
    <w:rsid w:val="5828DA3F"/>
    <w:rsid w:val="62029DE2"/>
    <w:rsid w:val="6B0536F7"/>
    <w:rsid w:val="7C92519F"/>
    <w:rsid w:val="7D8F5124"/>
    <w:rsid w:val="7F62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70E0"/>
  <w15:chartTrackingRefBased/>
  <w15:docId w15:val="{DB092F6C-A8D4-4CCE-A7BB-809B9C4E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2CD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2" ma:contentTypeDescription="Create a new document." ma:contentTypeScope="" ma:versionID="feb2b9513f031eff271f868c7e62465d">
  <xsd:schema xmlns:xsd="http://www.w3.org/2001/XMLSchema" xmlns:xs="http://www.w3.org/2001/XMLSchema" xmlns:p="http://schemas.microsoft.com/office/2006/metadata/properties" xmlns:ns3="0ca99946-8855-4a70-8057-d3f296f2918e" targetNamespace="http://schemas.microsoft.com/office/2006/metadata/properties" ma:root="true" ma:fieldsID="cc4556d893351c30a681bc778c009fd6" ns3:_="">
    <xsd:import namespace="0ca99946-8855-4a70-8057-d3f296f291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7FC61-0F6C-45C7-B3E9-825A2F47E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7A5EE-BAE8-41F6-8760-97C7B025458B}">
  <ds:schemaRefs>
    <ds:schemaRef ds:uri="http://schemas.microsoft.com/sharepoint/v3/contenttype/forms"/>
  </ds:schemaRefs>
</ds:datastoreItem>
</file>

<file path=customXml/itemProps3.xml><?xml version="1.0" encoding="utf-8"?>
<ds:datastoreItem xmlns:ds="http://schemas.openxmlformats.org/officeDocument/2006/customXml" ds:itemID="{77E41FA5-8873-4013-81F2-8BC42BB2380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Hendrickson, Alisa</dc:creator>
  <keywords/>
  <dc:description/>
  <lastModifiedBy>Hendrickson, Alisa</lastModifiedBy>
  <revision>8</revision>
  <dcterms:created xsi:type="dcterms:W3CDTF">2019-12-03T20:17:00.0000000Z</dcterms:created>
  <dcterms:modified xsi:type="dcterms:W3CDTF">2022-01-28T16:57:42.7447172Z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